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74123" w14:textId="3711CF9C" w:rsidR="003415B2" w:rsidRPr="00C64851" w:rsidRDefault="009E264C" w:rsidP="00386315">
      <w:pPr>
        <w:pStyle w:val="Caption"/>
      </w:pPr>
      <w:r>
        <w:t>Title Page</w:t>
      </w:r>
    </w:p>
    <w:p w14:paraId="67EC9BA6" w14:textId="108DC3D0" w:rsidR="00FC2CE5" w:rsidRDefault="009E264C" w:rsidP="00EE123D">
      <w:pPr>
        <w:pStyle w:val="HeadingNoTOC"/>
        <w:rPr>
          <w:rStyle w:val="Bold"/>
          <w:rFonts w:ascii="Times New Roman Bold" w:hAnsi="Times New Roman Bold"/>
          <w:b w:val="0"/>
        </w:rPr>
      </w:pPr>
      <w:r w:rsidRPr="00EE123D">
        <w:t>Protocol Title</w:t>
      </w:r>
      <w:r w:rsidR="00EE123D" w:rsidRPr="00933CE6">
        <w:rPr>
          <w:rFonts w:ascii="Times New Roman" w:hAnsi="Times New Roman"/>
          <w:b/>
        </w:rPr>
        <w:t>:</w:t>
      </w:r>
      <w:r w:rsidR="00EE123D">
        <w:rPr>
          <w:rFonts w:ascii="Times New Roman" w:hAnsi="Times New Roman"/>
          <w:b/>
        </w:rPr>
        <w:t xml:space="preserve"> </w:t>
      </w:r>
      <w:sdt>
        <w:sdtPr>
          <w:rPr>
            <w:rFonts w:ascii="Times New Roman" w:hAnsi="Times New Roman"/>
            <w:b/>
          </w:rPr>
          <w:alias w:val="General Information.Study Title"/>
          <w:tag w:val="General Information.Study Title"/>
          <w:id w:val="704291787"/>
          <w:placeholder>
            <w:docPart w:val="DefaultPlaceholder_-1854013440"/>
          </w:placeholder>
        </w:sdtPr>
        <w:sdtContent>
          <w:r w:rsidR="009C69C3">
            <w:t xml:space="preserve">A randomized, double-blind, Phase II, 2-arm study to investigate the treatment of mild to moderate essential hypertension with </w:t>
          </w:r>
          <w:proofErr w:type="spellStart"/>
          <w:r w:rsidR="009C69C3">
            <w:t>Cardionol</w:t>
          </w:r>
          <w:proofErr w:type="spellEnd"/>
          <w:r w:rsidR="009C69C3">
            <w:t xml:space="preserve"> compared with placebo in participants aged 30 to 65 years.</w:t>
          </w:r>
        </w:sdtContent>
      </w:sdt>
    </w:p>
    <w:p w14:paraId="7EFC1213" w14:textId="77777777" w:rsidR="00FC2CE5" w:rsidRDefault="00FC2CE5">
      <w:pPr>
        <w:spacing w:before="0" w:after="0" w:line="240" w:lineRule="auto"/>
        <w:rPr>
          <w:rStyle w:val="Bold"/>
          <w:rFonts w:ascii="Times New Roman Bold" w:eastAsia="Times New Roman" w:hAnsi="Times New Roman Bold"/>
          <w:b w:val="0"/>
          <w:szCs w:val="24"/>
          <w:lang w:eastAsia="ja-JP"/>
        </w:rPr>
      </w:pPr>
      <w:r>
        <w:rPr>
          <w:rStyle w:val="Bold"/>
          <w:rFonts w:ascii="Times New Roman Bold" w:hAnsi="Times New Roman Bold"/>
          <w:b w:val="0"/>
        </w:rPr>
        <w:br w:type="page"/>
      </w:r>
    </w:p>
    <w:p w14:paraId="3472FD1D" w14:textId="306A1906" w:rsidR="006C734E" w:rsidRDefault="006C734E" w:rsidP="00EE123D">
      <w:pPr>
        <w:pStyle w:val="HeadingNoTOC"/>
      </w:pPr>
      <w:r>
        <w:lastRenderedPageBreak/>
        <w:t>Protocol Number:</w:t>
      </w:r>
      <w:r w:rsidR="00EE123D">
        <w:t xml:space="preserve"> </w:t>
      </w:r>
      <w:sdt>
        <w:sdtPr>
          <w:alias w:val="Project Information.Protocol Number"/>
          <w:tag w:val="Project Information.Protocol Number"/>
          <w:id w:val="1175153623"/>
          <w:placeholder>
            <w:docPart w:val="DefaultPlaceholder_-1854013440"/>
          </w:placeholder>
          <w:showingPlcHdr/>
        </w:sdtPr>
        <w:sdtContent>
          <w:r w:rsidR="00527AC7" w:rsidRPr="00EC0F0E">
            <w:rPr>
              <w:rStyle w:val="PlaceholderText"/>
              <w:rFonts w:eastAsia="MS Gothic"/>
            </w:rPr>
            <w:t>Click or tap here to enter text.</w:t>
          </w:r>
        </w:sdtContent>
      </w:sdt>
    </w:p>
    <w:p w14:paraId="7F0E6445" w14:textId="2D043E6B" w:rsidR="00D5048C" w:rsidRDefault="00D5048C" w:rsidP="00EE123D">
      <w:pPr>
        <w:pStyle w:val="HeadingNoTOC"/>
        <w:rPr>
          <w:bCs/>
        </w:rPr>
      </w:pPr>
      <w:r>
        <w:t>Amendment Number:</w:t>
      </w:r>
      <w:r w:rsidR="00EE123D">
        <w:t xml:space="preserve"> </w:t>
      </w:r>
      <w:sdt>
        <w:sdtPr>
          <w:alias w:val="Project Information.Amendment Number"/>
          <w:tag w:val="Project Information.Amendment Number"/>
          <w:id w:val="-1493177329"/>
          <w:placeholder>
            <w:docPart w:val="DefaultPlaceholder_-1854013440"/>
          </w:placeholder>
          <w:showingPlcHdr/>
        </w:sdtPr>
        <w:sdtContent>
          <w:r w:rsidR="00527AC7" w:rsidRPr="00EC0F0E">
            <w:rPr>
              <w:rStyle w:val="PlaceholderText"/>
              <w:rFonts w:eastAsia="MS Gothic"/>
            </w:rPr>
            <w:t>Click or tap here to enter text.</w:t>
          </w:r>
        </w:sdtContent>
      </w:sdt>
    </w:p>
    <w:p w14:paraId="2948EC7D" w14:textId="7E283D95" w:rsidR="00411C2B" w:rsidRPr="00EE123D" w:rsidRDefault="00672D2D" w:rsidP="00EE123D">
      <w:pPr>
        <w:pStyle w:val="HeadingNoTOC"/>
        <w:rPr>
          <w:rStyle w:val="Bold"/>
          <w:rFonts w:ascii="Times New Roman Bold" w:hAnsi="Times New Roman Bold"/>
          <w:b w:val="0"/>
        </w:rPr>
      </w:pPr>
      <w:r w:rsidRPr="00EE123D">
        <w:t>Compound</w:t>
      </w:r>
      <w:r w:rsidR="009E264C" w:rsidRPr="00EE123D">
        <w:t>:</w:t>
      </w:r>
      <w:r w:rsidR="00EE123D">
        <w:t xml:space="preserve"> </w:t>
      </w:r>
      <w:sdt>
        <w:sdtPr>
          <w:alias w:val="Project Information.Compound"/>
          <w:tag w:val="Project Information.Compound"/>
          <w:id w:val="494381359"/>
          <w:placeholder>
            <w:docPart w:val="DefaultPlaceholder_-1854013440"/>
          </w:placeholder>
        </w:sdtPr>
        <w:sdtContent>
          <w:proofErr w:type="spellStart"/>
          <w:r w:rsidR="009C69C3">
            <w:t>Cardionol</w:t>
          </w:r>
          <w:proofErr w:type="spellEnd"/>
        </w:sdtContent>
      </w:sdt>
    </w:p>
    <w:p w14:paraId="6D510D8D" w14:textId="4CA7598F" w:rsidR="007A62B4" w:rsidRPr="00EE123D" w:rsidRDefault="00D5048C" w:rsidP="00EE123D">
      <w:pPr>
        <w:pStyle w:val="HeadingNoTOC"/>
      </w:pPr>
      <w:r w:rsidRPr="00EE123D">
        <w:t>Brief Title:</w:t>
      </w:r>
      <w:r w:rsidR="00933CE6" w:rsidRPr="00EE123D">
        <w:t xml:space="preserve"> </w:t>
      </w:r>
      <w:sdt>
        <w:sdtPr>
          <w:alias w:val="Protocol Summary.Brief Title"/>
          <w:tag w:val="Protocol Summary.Brief Title"/>
          <w:id w:val="-109968744"/>
          <w:placeholder>
            <w:docPart w:val="DefaultPlaceholder_-1854013440"/>
          </w:placeholder>
        </w:sdtPr>
        <w:sdtContent>
          <w:r w:rsidR="009C69C3">
            <w:t xml:space="preserve">Efficacy and Safety of </w:t>
          </w:r>
          <w:proofErr w:type="spellStart"/>
          <w:r w:rsidR="009C69C3">
            <w:t>Cardionol</w:t>
          </w:r>
          <w:proofErr w:type="spellEnd"/>
          <w:r w:rsidR="009C69C3">
            <w:t xml:space="preserve"> in Mild to Moderate Hypertension: A Phase II Randomized, Double-Blind Study</w:t>
          </w:r>
        </w:sdtContent>
      </w:sdt>
    </w:p>
    <w:p w14:paraId="65757D6D" w14:textId="24DA401C" w:rsidR="00720C2F" w:rsidRPr="00EE123D" w:rsidRDefault="00D42B4D" w:rsidP="00EE123D">
      <w:pPr>
        <w:pStyle w:val="HeadingNoTOC"/>
      </w:pPr>
      <w:r w:rsidRPr="00EE123D">
        <w:t>Study Phase:</w:t>
      </w:r>
      <w:r w:rsidR="00EE123D">
        <w:t xml:space="preserve"> </w:t>
      </w:r>
      <w:r w:rsidR="00933CE6" w:rsidRPr="00EE123D">
        <w:t xml:space="preserve"> </w:t>
      </w:r>
      <w:sdt>
        <w:sdtPr>
          <w:alias w:val="General Information.Study Phase"/>
          <w:tag w:val="General Information.Study Phase"/>
          <w:id w:val="-1721586876"/>
          <w:placeholder>
            <w:docPart w:val="DefaultPlaceholder_-1854013440"/>
          </w:placeholder>
        </w:sdtPr>
        <w:sdtContent>
          <w:r w:rsidR="009C69C3">
            <w:t>Phase II</w:t>
          </w:r>
        </w:sdtContent>
      </w:sdt>
    </w:p>
    <w:p w14:paraId="747F7978" w14:textId="5988641A" w:rsidR="00D87175" w:rsidRPr="00933CE6" w:rsidRDefault="009E264C" w:rsidP="00933CE6">
      <w:pPr>
        <w:pStyle w:val="HeadingNoTOC"/>
      </w:pPr>
      <w:r w:rsidRPr="00933CE6">
        <w:t>Sponsor Name:</w:t>
      </w:r>
      <w:r w:rsidR="00D87175" w:rsidRPr="00933CE6">
        <w:t xml:space="preserve"> </w:t>
      </w:r>
      <w:sdt>
        <w:sdtPr>
          <w:alias w:val="Project Information.Sponsor Name"/>
          <w:tag w:val="Project Information.Sponsor Name"/>
          <w:id w:val="-785963027"/>
          <w:placeholder>
            <w:docPart w:val="DefaultPlaceholder_-1854013440"/>
          </w:placeholder>
        </w:sdtPr>
        <w:sdtContent>
          <w:r w:rsidR="009C69C3">
            <w:t>ABC Pharmaceuticals</w:t>
          </w:r>
        </w:sdtContent>
      </w:sdt>
    </w:p>
    <w:p w14:paraId="5F4D0C25" w14:textId="4BCB8046" w:rsidR="001E5108" w:rsidRPr="00933CE6" w:rsidRDefault="009E264C" w:rsidP="00933CE6">
      <w:pPr>
        <w:pStyle w:val="HeadingNoTOC"/>
      </w:pPr>
      <w:r w:rsidRPr="00933CE6">
        <w:t>Legal Registered Address:</w:t>
      </w:r>
      <w:r w:rsidR="00EE123D">
        <w:t xml:space="preserve"> </w:t>
      </w:r>
      <w:r w:rsidR="00933CE6" w:rsidRPr="00933CE6">
        <w:t xml:space="preserve"> </w:t>
      </w:r>
      <w:sdt>
        <w:sdtPr>
          <w:alias w:val="Project Information.Legal Registered Address"/>
          <w:tag w:val="Project Information.Legal Registered Address"/>
          <w:id w:val="268976482"/>
          <w:placeholder>
            <w:docPart w:val="DefaultPlaceholder_-1854013440"/>
          </w:placeholder>
          <w:showingPlcHdr/>
        </w:sdtPr>
        <w:sdtContent>
          <w:r w:rsidR="00527AC7" w:rsidRPr="00EC0F0E">
            <w:rPr>
              <w:rStyle w:val="PlaceholderText"/>
              <w:rFonts w:eastAsia="MS Gothic"/>
            </w:rPr>
            <w:t>Click or tap here to enter text.</w:t>
          </w:r>
        </w:sdtContent>
      </w:sdt>
    </w:p>
    <w:p w14:paraId="0D997CDF" w14:textId="55E7C31D" w:rsidR="00AB4C64" w:rsidRPr="00933CE6" w:rsidRDefault="00242438" w:rsidP="00933CE6">
      <w:pPr>
        <w:pStyle w:val="HeadingNoTOC"/>
      </w:pPr>
      <w:r w:rsidRPr="00933CE6">
        <w:t>Regulatory Agency Identifier Number(s)</w:t>
      </w:r>
      <w:r w:rsidR="00B33EA4" w:rsidRPr="00933CE6">
        <w:t>:</w:t>
      </w:r>
      <w:r w:rsidR="00933CE6" w:rsidRPr="00933CE6">
        <w:t xml:space="preserve"> </w:t>
      </w:r>
      <w:sdt>
        <w:sdtPr>
          <w:alias w:val="Project Information.Regulatory Agency Identifier Numbers"/>
          <w:tag w:val="Project Information.Regulatory Agency Identifier Numbers"/>
          <w:id w:val="85662908"/>
          <w:placeholder>
            <w:docPart w:val="DefaultPlaceholder_-1854013440"/>
          </w:placeholder>
          <w:showingPlcHdr/>
        </w:sdtPr>
        <w:sdtContent>
          <w:r w:rsidR="00527AC7" w:rsidRPr="00EC0F0E">
            <w:rPr>
              <w:rStyle w:val="PlaceholderText"/>
              <w:rFonts w:eastAsia="MS Gothic"/>
            </w:rPr>
            <w:t>Click or tap here to enter text.</w:t>
          </w:r>
        </w:sdtContent>
      </w:sdt>
    </w:p>
    <w:p w14:paraId="0F08E6DF" w14:textId="77777777" w:rsidR="00933CE6" w:rsidRPr="00933CE6" w:rsidRDefault="00933CE6" w:rsidP="00933CE6">
      <w:pPr>
        <w:rPr>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4"/>
        <w:gridCol w:w="7846"/>
      </w:tblGrid>
      <w:tr w:rsidR="009C6AB1" w:rsidRPr="00850ABA" w14:paraId="66177A70" w14:textId="77777777" w:rsidTr="004C22F7">
        <w:tc>
          <w:tcPr>
            <w:tcW w:w="1526" w:type="dxa"/>
          </w:tcPr>
          <w:p w14:paraId="5D5E8C16" w14:textId="03F1D02A" w:rsidR="009C6AB1" w:rsidRPr="00850ABA" w:rsidRDefault="009C6AB1" w:rsidP="004C22F7">
            <w:pPr>
              <w:rPr>
                <w:b/>
              </w:rPr>
            </w:pPr>
            <w:r>
              <w:rPr>
                <w:b/>
              </w:rPr>
              <w:t>Registry</w:t>
            </w:r>
          </w:p>
        </w:tc>
        <w:tc>
          <w:tcPr>
            <w:tcW w:w="8050" w:type="dxa"/>
          </w:tcPr>
          <w:p w14:paraId="0F31019C" w14:textId="77777777" w:rsidR="009C6AB1" w:rsidRPr="00850ABA" w:rsidRDefault="009C6AB1" w:rsidP="004C22F7">
            <w:pPr>
              <w:rPr>
                <w:b/>
              </w:rPr>
            </w:pPr>
            <w:r w:rsidRPr="00850ABA">
              <w:rPr>
                <w:b/>
              </w:rPr>
              <w:t>ID</w:t>
            </w:r>
          </w:p>
        </w:tc>
      </w:tr>
      <w:tr w:rsidR="009C6AB1" w:rsidRPr="004E26D2" w14:paraId="4850FA7C" w14:textId="77777777" w:rsidTr="004C22F7">
        <w:tc>
          <w:tcPr>
            <w:tcW w:w="1526" w:type="dxa"/>
          </w:tcPr>
          <w:p w14:paraId="2DC10071" w14:textId="7C9D83E9" w:rsidR="009C6AB1" w:rsidRPr="004E26D2" w:rsidRDefault="009C6AB1" w:rsidP="004C22F7"/>
        </w:tc>
        <w:tc>
          <w:tcPr>
            <w:tcW w:w="8050" w:type="dxa"/>
          </w:tcPr>
          <w:p w14:paraId="603ABC26" w14:textId="04CB0C24" w:rsidR="009C6AB1" w:rsidRPr="004E26D2" w:rsidRDefault="009C6AB1" w:rsidP="004C22F7"/>
        </w:tc>
      </w:tr>
      <w:tr w:rsidR="00373B86" w:rsidRPr="004E26D2" w14:paraId="2072C83B" w14:textId="77777777" w:rsidTr="004C22F7">
        <w:tc>
          <w:tcPr>
            <w:tcW w:w="1526" w:type="dxa"/>
          </w:tcPr>
          <w:p w14:paraId="25788BD0" w14:textId="77777777" w:rsidR="00373B86" w:rsidRPr="004E26D2" w:rsidRDefault="00373B86" w:rsidP="004C22F7"/>
        </w:tc>
        <w:tc>
          <w:tcPr>
            <w:tcW w:w="8050" w:type="dxa"/>
          </w:tcPr>
          <w:p w14:paraId="1C987951" w14:textId="77777777" w:rsidR="00373B86" w:rsidRPr="004E26D2" w:rsidRDefault="00373B86" w:rsidP="004C22F7"/>
        </w:tc>
      </w:tr>
    </w:tbl>
    <w:p w14:paraId="46110354" w14:textId="281766BA" w:rsidR="009C6AB1" w:rsidRPr="009C6AB1" w:rsidRDefault="009C6AB1" w:rsidP="009C6AB1"/>
    <w:p w14:paraId="0C00FB0C" w14:textId="23C6A867" w:rsidR="007322E6" w:rsidRDefault="007322E6" w:rsidP="007322E6">
      <w:pPr>
        <w:pStyle w:val="HeadingNoTOC"/>
        <w:rPr>
          <w:rStyle w:val="CPTVariable"/>
        </w:rPr>
      </w:pPr>
      <w:r>
        <w:rPr>
          <w:rStyle w:val="CPTVariable"/>
        </w:rPr>
        <w:t>[</w:t>
      </w:r>
      <w:r w:rsidRPr="00A240EB">
        <w:rPr>
          <w:rStyle w:val="CPTVariable"/>
        </w:rPr>
        <w:t>Pediatric Investigational Plan Number</w:t>
      </w:r>
      <w:r>
        <w:rPr>
          <w:rStyle w:val="CPTVariable"/>
        </w:rPr>
        <w:t>]</w:t>
      </w:r>
    </w:p>
    <w:sdt>
      <w:sdtPr>
        <w:rPr>
          <w:lang w:eastAsia="ja-JP"/>
        </w:rPr>
        <w:alias w:val="Project Information.Pediatric Investigational Plan Number"/>
        <w:tag w:val="Project Information.Pediatric Investigational Plan Number"/>
        <w:id w:val="1768652330"/>
        <w:placeholder>
          <w:docPart w:val="DefaultPlaceholder_-1854013440"/>
        </w:placeholder>
        <w:showingPlcHdr/>
      </w:sdtPr>
      <w:sdtContent>
        <w:p w14:paraId="705FEDAA" w14:textId="3218D0A2" w:rsidR="005343B9" w:rsidRPr="005343B9" w:rsidRDefault="005343B9" w:rsidP="005343B9">
          <w:pPr>
            <w:rPr>
              <w:lang w:eastAsia="ja-JP"/>
            </w:rPr>
          </w:pPr>
          <w:r w:rsidRPr="00EC0F0E">
            <w:rPr>
              <w:rStyle w:val="PlaceholderText"/>
            </w:rPr>
            <w:t>Click or tap here to enter text.</w:t>
          </w:r>
        </w:p>
      </w:sdtContent>
    </w:sdt>
    <w:p w14:paraId="7BF81868" w14:textId="0A3AD293" w:rsidR="00AB4C64" w:rsidRPr="00EA18A0" w:rsidRDefault="00933CE6" w:rsidP="00AB4C64">
      <w:pPr>
        <w:pStyle w:val="CPTInstructional"/>
      </w:pPr>
      <w:r>
        <w:rPr>
          <w:lang w:eastAsia="ja-JP"/>
        </w:rPr>
        <w:t xml:space="preserve"> </w:t>
      </w:r>
    </w:p>
    <w:p w14:paraId="04C0C28F" w14:textId="543CB182" w:rsidR="00A74356" w:rsidRPr="00A74356" w:rsidRDefault="00A74356" w:rsidP="00A74356"/>
    <w:p w14:paraId="72174130" w14:textId="3772AFDA" w:rsidR="00DA368B" w:rsidRPr="00C64851" w:rsidRDefault="009E264C" w:rsidP="00DA368B">
      <w:pPr>
        <w:rPr>
          <w:b/>
        </w:rPr>
      </w:pPr>
      <w:r>
        <w:rPr>
          <w:b/>
        </w:rPr>
        <w:t>Approval Date:</w:t>
      </w:r>
      <w:r w:rsidR="00414B3B" w:rsidRPr="00C64851">
        <w:rPr>
          <w:b/>
        </w:rPr>
        <w:t xml:space="preserve"> </w:t>
      </w:r>
    </w:p>
    <w:p w14:paraId="72174132" w14:textId="77777777" w:rsidR="00C94ADC" w:rsidRPr="00C64851" w:rsidRDefault="00C94ADC" w:rsidP="00C94ADC"/>
    <w:p w14:paraId="72174133" w14:textId="3F641C44" w:rsidR="00DA368B" w:rsidRPr="003612B9" w:rsidRDefault="009E264C" w:rsidP="003612B9">
      <w:pPr>
        <w:pStyle w:val="HeadingNoTOC"/>
      </w:pPr>
      <w:r w:rsidRPr="003612B9">
        <w:t>Sponsor Signatory:</w:t>
      </w:r>
    </w:p>
    <w:p w14:paraId="72174138" w14:textId="77777777" w:rsidR="00DA368B" w:rsidRPr="00C64851" w:rsidRDefault="00DA368B" w:rsidP="00DA368B"/>
    <w:tbl>
      <w:tblPr>
        <w:tblW w:w="4862" w:type="pct"/>
        <w:jc w:val="center"/>
        <w:tblLayout w:type="fixed"/>
        <w:tblLook w:val="0000" w:firstRow="0" w:lastRow="0" w:firstColumn="0" w:lastColumn="0" w:noHBand="0" w:noVBand="0"/>
      </w:tblPr>
      <w:tblGrid>
        <w:gridCol w:w="5738"/>
        <w:gridCol w:w="399"/>
        <w:gridCol w:w="2965"/>
      </w:tblGrid>
      <w:tr w:rsidR="00DA368B" w:rsidRPr="00C64851" w14:paraId="7217413C" w14:textId="77777777" w:rsidTr="007D2EA8">
        <w:trPr>
          <w:cantSplit/>
          <w:jc w:val="center"/>
        </w:trPr>
        <w:tc>
          <w:tcPr>
            <w:tcW w:w="3152" w:type="pct"/>
            <w:tcBorders>
              <w:top w:val="single" w:sz="4" w:space="0" w:color="auto"/>
            </w:tcBorders>
          </w:tcPr>
          <w:p w14:paraId="42CC23A2" w14:textId="2C7FE8B4" w:rsidR="00DA368B" w:rsidRPr="00122284" w:rsidRDefault="00122284" w:rsidP="006A787E">
            <w:pPr>
              <w:rPr>
                <w:rStyle w:val="CPTVariable"/>
                <w:b/>
              </w:rPr>
            </w:pPr>
            <w:r w:rsidRPr="00122284">
              <w:rPr>
                <w:rStyle w:val="CPTVariable"/>
                <w:b/>
              </w:rPr>
              <w:t>[Name]</w:t>
            </w:r>
          </w:p>
          <w:p w14:paraId="72174139" w14:textId="420F0401" w:rsidR="00122284" w:rsidRPr="00594D8F" w:rsidRDefault="00122284" w:rsidP="006A787E">
            <w:pPr>
              <w:rPr>
                <w:rStyle w:val="CPTVariable"/>
              </w:rPr>
            </w:pPr>
            <w:r w:rsidRPr="00122284">
              <w:rPr>
                <w:rStyle w:val="CPTVariable"/>
                <w:b/>
              </w:rPr>
              <w:t>[Title]</w:t>
            </w:r>
          </w:p>
        </w:tc>
        <w:tc>
          <w:tcPr>
            <w:tcW w:w="219" w:type="pct"/>
          </w:tcPr>
          <w:p w14:paraId="7217413A" w14:textId="77777777" w:rsidR="00DA368B" w:rsidRPr="00C64851" w:rsidRDefault="00DA368B" w:rsidP="006A787E">
            <w:pPr>
              <w:rPr>
                <w:color w:val="000000"/>
              </w:rPr>
            </w:pPr>
          </w:p>
        </w:tc>
        <w:tc>
          <w:tcPr>
            <w:tcW w:w="1629" w:type="pct"/>
            <w:tcBorders>
              <w:top w:val="single" w:sz="4" w:space="0" w:color="auto"/>
            </w:tcBorders>
          </w:tcPr>
          <w:p w14:paraId="7217413B" w14:textId="77777777" w:rsidR="00DA368B" w:rsidRPr="00C64851" w:rsidRDefault="00DA368B" w:rsidP="006A787E">
            <w:pPr>
              <w:rPr>
                <w:b/>
              </w:rPr>
            </w:pPr>
            <w:r w:rsidRPr="00C64851">
              <w:rPr>
                <w:b/>
              </w:rPr>
              <w:t>Date</w:t>
            </w:r>
          </w:p>
        </w:tc>
      </w:tr>
    </w:tbl>
    <w:p w14:paraId="073C6683" w14:textId="77777777" w:rsidR="008A52C7" w:rsidRPr="00C64851" w:rsidRDefault="008A52C7" w:rsidP="002902A3">
      <w:pPr>
        <w:rPr>
          <w:rFonts w:ascii="Times New Roman Bold" w:eastAsia="Times New Roman" w:hAnsi="Times New Roman Bold" w:cs="Times New Roman"/>
          <w:b/>
          <w:szCs w:val="24"/>
        </w:rPr>
      </w:pPr>
    </w:p>
    <w:p w14:paraId="6B310027" w14:textId="4613C505" w:rsidR="002902A3" w:rsidRPr="00C64851" w:rsidRDefault="008A52C7" w:rsidP="00933CE6">
      <w:pPr>
        <w:pStyle w:val="HeadingNoTOC"/>
      </w:pPr>
      <w:r w:rsidRPr="00373B86">
        <w:t>Medical Monitor Name and Contact Information</w:t>
      </w:r>
      <w:r w:rsidR="00373B86">
        <w:t xml:space="preserve"> </w:t>
      </w:r>
      <w:bookmarkStart w:id="0" w:name="_Hlk77943242"/>
      <w:r w:rsidR="00373B86" w:rsidRPr="00373B86">
        <w:rPr>
          <w:rStyle w:val="CPTVariable"/>
        </w:rPr>
        <w:t>[will be provided separately OR can be found in XX]</w:t>
      </w:r>
      <w:bookmarkEnd w:id="0"/>
      <w:r w:rsidR="002902A3" w:rsidRPr="00C64851">
        <w:br w:type="page"/>
      </w:r>
    </w:p>
    <w:p w14:paraId="30813322" w14:textId="7A6C3BB9" w:rsidR="002902A3" w:rsidRPr="00C64851" w:rsidRDefault="002902A3" w:rsidP="00926AA2">
      <w:pPr>
        <w:pStyle w:val="Heading2non-numbered"/>
        <w:rPr>
          <w:rFonts w:eastAsia="Times New Roman"/>
        </w:rPr>
      </w:pPr>
      <w:r w:rsidRPr="00C64851">
        <w:lastRenderedPageBreak/>
        <w:t>Protocol Amendment Summary of Changes Table</w:t>
      </w:r>
    </w:p>
    <w:p w14:paraId="396A29EE" w14:textId="32C63A0A" w:rsidR="00130999" w:rsidRPr="00D2403D" w:rsidRDefault="00933CE6" w:rsidP="00D2403D">
      <w:pPr>
        <w:pStyle w:val="CPTExample"/>
        <w:keepNext/>
        <w:keepLines/>
      </w:pPr>
      <w:r>
        <w:t xml:space="preserve"> </w:t>
      </w: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407"/>
      </w:tblGrid>
      <w:tr w:rsidR="004C7399" w:rsidRPr="003B4C04" w14:paraId="708B6743" w14:textId="77777777" w:rsidTr="003B4C04">
        <w:trPr>
          <w:trHeight w:val="350"/>
          <w:jc w:val="center"/>
        </w:trPr>
        <w:tc>
          <w:tcPr>
            <w:tcW w:w="5000" w:type="pct"/>
            <w:gridSpan w:val="2"/>
            <w:shd w:val="clear" w:color="auto" w:fill="auto"/>
          </w:tcPr>
          <w:p w14:paraId="0D0E16BF" w14:textId="39E8F776" w:rsidR="004C7399" w:rsidRPr="003B4C04" w:rsidRDefault="00130999" w:rsidP="003B4C04">
            <w:pPr>
              <w:pStyle w:val="TableHeadings"/>
              <w:jc w:val="left"/>
              <w:rPr>
                <w:sz w:val="20"/>
                <w:szCs w:val="20"/>
              </w:rPr>
            </w:pPr>
            <w:r w:rsidRPr="003B4C04">
              <w:rPr>
                <w:sz w:val="20"/>
                <w:szCs w:val="20"/>
              </w:rPr>
              <w:t>DOCUMENT HISTORY</w:t>
            </w:r>
          </w:p>
        </w:tc>
      </w:tr>
      <w:tr w:rsidR="004C7399" w:rsidRPr="003B4C04" w14:paraId="3C5E046A" w14:textId="77777777" w:rsidTr="003B4C04">
        <w:trPr>
          <w:trHeight w:val="269"/>
          <w:jc w:val="center"/>
        </w:trPr>
        <w:tc>
          <w:tcPr>
            <w:tcW w:w="2580" w:type="pct"/>
            <w:shd w:val="clear" w:color="auto" w:fill="auto"/>
          </w:tcPr>
          <w:p w14:paraId="2F05794A" w14:textId="77777777" w:rsidR="004C7399" w:rsidRPr="003B4C04" w:rsidRDefault="004C7399" w:rsidP="003B4C04">
            <w:pPr>
              <w:pStyle w:val="TableHeadings"/>
              <w:jc w:val="left"/>
              <w:rPr>
                <w:sz w:val="20"/>
                <w:szCs w:val="20"/>
              </w:rPr>
            </w:pPr>
            <w:r w:rsidRPr="003B4C04">
              <w:rPr>
                <w:sz w:val="20"/>
                <w:szCs w:val="20"/>
              </w:rPr>
              <w:t>Document</w:t>
            </w:r>
          </w:p>
        </w:tc>
        <w:tc>
          <w:tcPr>
            <w:tcW w:w="2420" w:type="pct"/>
            <w:shd w:val="clear" w:color="auto" w:fill="auto"/>
          </w:tcPr>
          <w:p w14:paraId="000AE0C8" w14:textId="77777777" w:rsidR="004C7399" w:rsidRPr="003B4C04" w:rsidRDefault="004C7399" w:rsidP="003B4C04">
            <w:pPr>
              <w:pStyle w:val="TableHeadings"/>
              <w:jc w:val="left"/>
              <w:rPr>
                <w:sz w:val="20"/>
                <w:szCs w:val="20"/>
              </w:rPr>
            </w:pPr>
            <w:r w:rsidRPr="003B4C04">
              <w:rPr>
                <w:sz w:val="20"/>
                <w:szCs w:val="20"/>
              </w:rPr>
              <w:t>Date</w:t>
            </w:r>
          </w:p>
        </w:tc>
      </w:tr>
      <w:tr w:rsidR="004C7399" w:rsidRPr="00C64851" w14:paraId="43DAEBD8" w14:textId="77777777" w:rsidTr="003B4C04">
        <w:trPr>
          <w:jc w:val="center"/>
        </w:trPr>
        <w:tc>
          <w:tcPr>
            <w:tcW w:w="2580" w:type="pct"/>
            <w:shd w:val="clear" w:color="auto" w:fill="auto"/>
          </w:tcPr>
          <w:p w14:paraId="7DDC3358" w14:textId="77777777" w:rsidR="004C7399" w:rsidRPr="00C64851" w:rsidRDefault="004C7399" w:rsidP="00D5279F">
            <w:pPr>
              <w:pStyle w:val="CPTExample"/>
              <w:spacing w:before="0" w:after="0" w:line="240" w:lineRule="auto"/>
            </w:pPr>
            <w:r w:rsidRPr="00C64851">
              <w:t>[Amendment X]</w:t>
            </w:r>
          </w:p>
        </w:tc>
        <w:tc>
          <w:tcPr>
            <w:tcW w:w="2420" w:type="pct"/>
            <w:shd w:val="clear" w:color="auto" w:fill="auto"/>
          </w:tcPr>
          <w:p w14:paraId="03AAA079" w14:textId="77777777" w:rsidR="004C7399" w:rsidRPr="00C64851" w:rsidRDefault="004C7399" w:rsidP="00D5279F">
            <w:pPr>
              <w:pStyle w:val="CPTExample"/>
              <w:spacing w:before="0" w:after="0" w:line="240" w:lineRule="auto"/>
            </w:pPr>
            <w:r w:rsidRPr="00C64851">
              <w:t>[Day-Mon-Year]</w:t>
            </w:r>
          </w:p>
        </w:tc>
      </w:tr>
      <w:tr w:rsidR="004C7399" w:rsidRPr="00C64851" w14:paraId="1187A4D1" w14:textId="77777777" w:rsidTr="003B4C04">
        <w:trPr>
          <w:jc w:val="center"/>
        </w:trPr>
        <w:tc>
          <w:tcPr>
            <w:tcW w:w="2580" w:type="pct"/>
            <w:shd w:val="clear" w:color="auto" w:fill="auto"/>
          </w:tcPr>
          <w:p w14:paraId="4096858D" w14:textId="77777777" w:rsidR="004C7399" w:rsidRPr="00C64851" w:rsidRDefault="004C7399" w:rsidP="00D5279F">
            <w:pPr>
              <w:pStyle w:val="CPTExample"/>
              <w:spacing w:before="0" w:after="0" w:line="240" w:lineRule="auto"/>
            </w:pPr>
            <w:r w:rsidRPr="00C64851">
              <w:t>[Amendment X]</w:t>
            </w:r>
          </w:p>
        </w:tc>
        <w:tc>
          <w:tcPr>
            <w:tcW w:w="2420" w:type="pct"/>
            <w:shd w:val="clear" w:color="auto" w:fill="auto"/>
          </w:tcPr>
          <w:p w14:paraId="698E4205" w14:textId="77777777" w:rsidR="004C7399" w:rsidRPr="00C64851" w:rsidRDefault="004C7399" w:rsidP="00D5279F">
            <w:pPr>
              <w:pStyle w:val="CPTExample"/>
              <w:spacing w:before="0" w:after="0" w:line="240" w:lineRule="auto"/>
            </w:pPr>
            <w:r w:rsidRPr="00C64851">
              <w:t>[Day-Mon-Year]</w:t>
            </w:r>
          </w:p>
        </w:tc>
      </w:tr>
      <w:tr w:rsidR="004C7399" w:rsidRPr="00C64851" w14:paraId="1FEA1C51" w14:textId="77777777" w:rsidTr="003B4C04">
        <w:trPr>
          <w:jc w:val="center"/>
        </w:trPr>
        <w:tc>
          <w:tcPr>
            <w:tcW w:w="2580" w:type="pct"/>
            <w:shd w:val="clear" w:color="auto" w:fill="auto"/>
          </w:tcPr>
          <w:p w14:paraId="1BCAA817" w14:textId="77777777" w:rsidR="004C7399" w:rsidRPr="00C64851" w:rsidRDefault="004C7399" w:rsidP="00D5279F">
            <w:pPr>
              <w:pStyle w:val="CPTExample"/>
              <w:spacing w:before="0" w:after="0" w:line="240" w:lineRule="auto"/>
            </w:pPr>
            <w:r w:rsidRPr="00C64851">
              <w:t>[Amendment X]</w:t>
            </w:r>
          </w:p>
        </w:tc>
        <w:tc>
          <w:tcPr>
            <w:tcW w:w="2420" w:type="pct"/>
            <w:shd w:val="clear" w:color="auto" w:fill="auto"/>
          </w:tcPr>
          <w:p w14:paraId="489F3CBE" w14:textId="77777777" w:rsidR="004C7399" w:rsidRPr="00C64851" w:rsidRDefault="004C7399" w:rsidP="00D5279F">
            <w:pPr>
              <w:pStyle w:val="CPTExample"/>
              <w:spacing w:before="0" w:after="0" w:line="240" w:lineRule="auto"/>
            </w:pPr>
            <w:r w:rsidRPr="00C64851">
              <w:t>[Day-Mon-Year]</w:t>
            </w:r>
          </w:p>
        </w:tc>
      </w:tr>
      <w:tr w:rsidR="004C7399" w:rsidRPr="00C64851" w14:paraId="39E0D719" w14:textId="77777777" w:rsidTr="003B4C04">
        <w:trPr>
          <w:jc w:val="center"/>
        </w:trPr>
        <w:tc>
          <w:tcPr>
            <w:tcW w:w="2580" w:type="pct"/>
            <w:shd w:val="clear" w:color="auto" w:fill="auto"/>
          </w:tcPr>
          <w:p w14:paraId="734D1A5A" w14:textId="77777777" w:rsidR="004C7399" w:rsidRPr="00C64851" w:rsidRDefault="004C7399" w:rsidP="00D5279F">
            <w:pPr>
              <w:pStyle w:val="CPTExample"/>
              <w:spacing w:before="0" w:after="0" w:line="240" w:lineRule="auto"/>
            </w:pPr>
            <w:r w:rsidRPr="00C64851">
              <w:t>Original Protocol</w:t>
            </w:r>
          </w:p>
        </w:tc>
        <w:tc>
          <w:tcPr>
            <w:tcW w:w="2420" w:type="pct"/>
            <w:shd w:val="clear" w:color="auto" w:fill="auto"/>
          </w:tcPr>
          <w:p w14:paraId="6FF8E11C" w14:textId="77777777" w:rsidR="004C7399" w:rsidRPr="00C64851" w:rsidRDefault="004C7399" w:rsidP="00D5279F">
            <w:pPr>
              <w:pStyle w:val="CPTExample"/>
              <w:spacing w:before="0" w:after="0" w:line="240" w:lineRule="auto"/>
            </w:pPr>
            <w:r w:rsidRPr="00C64851">
              <w:t>[Day-Mon-Year]</w:t>
            </w:r>
          </w:p>
        </w:tc>
      </w:tr>
    </w:tbl>
    <w:p w14:paraId="51505207" w14:textId="77777777" w:rsidR="004C7399" w:rsidRPr="00C64851" w:rsidRDefault="004C7399" w:rsidP="00C44549">
      <w:pPr>
        <w:pStyle w:val="HeadingNoTOC"/>
      </w:pPr>
      <w:r w:rsidRPr="00C64851">
        <w:t xml:space="preserve">Amendment </w:t>
      </w:r>
      <w:r w:rsidRPr="00594D8F">
        <w:rPr>
          <w:rStyle w:val="CPTVariable"/>
          <w:rFonts w:eastAsia="Calibri"/>
        </w:rPr>
        <w:t>[X] (Day-Month-Year)</w:t>
      </w:r>
    </w:p>
    <w:p w14:paraId="652A2BD1" w14:textId="77777777" w:rsidR="00933CE6" w:rsidRDefault="00933CE6" w:rsidP="00754C22">
      <w:pPr>
        <w:pStyle w:val="HeadingNoTOC"/>
      </w:pPr>
    </w:p>
    <w:p w14:paraId="78AC0788" w14:textId="580223F4" w:rsidR="00793F12" w:rsidRPr="00C64851" w:rsidRDefault="004C7399" w:rsidP="00754C22">
      <w:pPr>
        <w:pStyle w:val="HeadingNoTOC"/>
      </w:pPr>
      <w:r w:rsidRPr="00C64851">
        <w:t>Overall Rationale for the Amendment:</w:t>
      </w:r>
    </w:p>
    <w:p w14:paraId="011BEA8F" w14:textId="53AAD175" w:rsidR="00AC5A1E" w:rsidRDefault="00AC5A1E" w:rsidP="007057F2">
      <w:pPr>
        <w:rPr>
          <w:rStyle w:val="CPTVariable"/>
        </w:rPr>
      </w:pPr>
      <w:r w:rsidRPr="007057F2">
        <w:rPr>
          <w:rStyle w:val="CPTVariable"/>
        </w:rPr>
        <w:t xml:space="preserve">[INSERT </w:t>
      </w:r>
      <w:r w:rsidR="00187DA0">
        <w:rPr>
          <w:rStyle w:val="CPTVariable"/>
        </w:rPr>
        <w:t>r</w:t>
      </w:r>
      <w:r w:rsidRPr="007057F2">
        <w:rPr>
          <w:rStyle w:val="CPTVariable"/>
        </w:rPr>
        <w:t xml:space="preserve">ationale </w:t>
      </w:r>
      <w:r w:rsidR="00187DA0">
        <w:rPr>
          <w:rStyle w:val="CPTVariable"/>
        </w:rPr>
        <w:t>s</w:t>
      </w:r>
      <w:r w:rsidRPr="007057F2">
        <w:rPr>
          <w:rStyle w:val="CPTVariable"/>
        </w:rPr>
        <w:t>tatement]</w:t>
      </w:r>
    </w:p>
    <w:p w14:paraId="5B3268F8" w14:textId="77777777" w:rsidR="0050208A" w:rsidRPr="0050208A" w:rsidRDefault="0050208A" w:rsidP="0050208A"/>
    <w:tbl>
      <w:tblPr>
        <w:tblW w:w="5000" w:type="pct"/>
        <w:tblLook w:val="04A0" w:firstRow="1" w:lastRow="0" w:firstColumn="1" w:lastColumn="0" w:noHBand="0" w:noVBand="1"/>
      </w:tblPr>
      <w:tblGrid>
        <w:gridCol w:w="1517"/>
        <w:gridCol w:w="3529"/>
        <w:gridCol w:w="4314"/>
      </w:tblGrid>
      <w:tr w:rsidR="004C7399" w:rsidRPr="00C64851" w14:paraId="39ED5B77" w14:textId="77777777" w:rsidTr="00B71A85">
        <w:trPr>
          <w:tblHeader/>
        </w:trPr>
        <w:tc>
          <w:tcPr>
            <w:tcW w:w="1493" w:type="dxa"/>
          </w:tcPr>
          <w:p w14:paraId="0E547DAE" w14:textId="77777777" w:rsidR="004C7399" w:rsidRPr="00C64851" w:rsidRDefault="004C7399" w:rsidP="00D5279F">
            <w:pPr>
              <w:pStyle w:val="TableHeadings"/>
              <w:jc w:val="left"/>
              <w:rPr>
                <w:sz w:val="22"/>
                <w:szCs w:val="22"/>
              </w:rPr>
            </w:pPr>
            <w:r w:rsidRPr="00C64851">
              <w:rPr>
                <w:sz w:val="22"/>
                <w:szCs w:val="22"/>
              </w:rPr>
              <w:t>Section # and Name</w:t>
            </w:r>
          </w:p>
        </w:tc>
        <w:tc>
          <w:tcPr>
            <w:tcW w:w="3475" w:type="dxa"/>
          </w:tcPr>
          <w:p w14:paraId="5A66293E" w14:textId="77777777" w:rsidR="004C7399" w:rsidRPr="00C64851" w:rsidRDefault="004C7399" w:rsidP="00D5279F">
            <w:pPr>
              <w:pStyle w:val="TableHeadings"/>
              <w:jc w:val="left"/>
              <w:rPr>
                <w:sz w:val="22"/>
                <w:szCs w:val="22"/>
              </w:rPr>
            </w:pPr>
            <w:r w:rsidRPr="00C64851">
              <w:rPr>
                <w:sz w:val="22"/>
                <w:szCs w:val="22"/>
              </w:rPr>
              <w:t>Description of Change</w:t>
            </w:r>
          </w:p>
        </w:tc>
        <w:tc>
          <w:tcPr>
            <w:tcW w:w="4248" w:type="dxa"/>
          </w:tcPr>
          <w:p w14:paraId="1C490FBC" w14:textId="77777777" w:rsidR="004C7399" w:rsidRPr="00C64851" w:rsidRDefault="004C7399" w:rsidP="00D5279F">
            <w:pPr>
              <w:pStyle w:val="TableHeadings"/>
              <w:jc w:val="left"/>
              <w:rPr>
                <w:sz w:val="22"/>
                <w:szCs w:val="22"/>
              </w:rPr>
            </w:pPr>
            <w:r w:rsidRPr="00C64851">
              <w:rPr>
                <w:sz w:val="22"/>
                <w:szCs w:val="22"/>
              </w:rPr>
              <w:t>Brief Rationale</w:t>
            </w:r>
          </w:p>
        </w:tc>
      </w:tr>
      <w:tr w:rsidR="004C7399" w:rsidRPr="00C64851" w14:paraId="34042327" w14:textId="77777777" w:rsidTr="00B71A85">
        <w:tc>
          <w:tcPr>
            <w:tcW w:w="1493" w:type="dxa"/>
          </w:tcPr>
          <w:p w14:paraId="61DAB899" w14:textId="77777777" w:rsidR="004C7399" w:rsidRPr="00C64851" w:rsidRDefault="004C7399" w:rsidP="00D5279F">
            <w:pPr>
              <w:pStyle w:val="TableText"/>
            </w:pPr>
            <w:r w:rsidRPr="00594D8F">
              <w:rPr>
                <w:rStyle w:val="CPTVariable"/>
              </w:rPr>
              <w:t>[</w:t>
            </w:r>
            <w:r w:rsidRPr="00613F41">
              <w:rPr>
                <w:rStyle w:val="CPTVariable"/>
              </w:rPr>
              <w:t>INSERT</w:t>
            </w:r>
            <w:r w:rsidRPr="00594D8F">
              <w:rPr>
                <w:rStyle w:val="CPTVariable"/>
              </w:rPr>
              <w:t>]</w:t>
            </w:r>
          </w:p>
        </w:tc>
        <w:tc>
          <w:tcPr>
            <w:tcW w:w="3475" w:type="dxa"/>
          </w:tcPr>
          <w:p w14:paraId="1EE8B3A7" w14:textId="77777777" w:rsidR="004C7399" w:rsidRPr="00C64851" w:rsidRDefault="004C7399" w:rsidP="00D5279F">
            <w:pPr>
              <w:pStyle w:val="TableText"/>
            </w:pPr>
            <w:r w:rsidRPr="00594D8F">
              <w:rPr>
                <w:rStyle w:val="CPTVariable"/>
              </w:rPr>
              <w:t>[</w:t>
            </w:r>
            <w:r w:rsidRPr="00613F41">
              <w:rPr>
                <w:rStyle w:val="CPTVariable"/>
              </w:rPr>
              <w:t>INSERT</w:t>
            </w:r>
            <w:r w:rsidRPr="00594D8F">
              <w:rPr>
                <w:rStyle w:val="CPTVariable"/>
              </w:rPr>
              <w:t>]</w:t>
            </w:r>
          </w:p>
        </w:tc>
        <w:tc>
          <w:tcPr>
            <w:tcW w:w="4248" w:type="dxa"/>
          </w:tcPr>
          <w:p w14:paraId="6040E0FD" w14:textId="77777777" w:rsidR="004C7399" w:rsidRPr="00C64851" w:rsidRDefault="004C7399" w:rsidP="00D5279F">
            <w:pPr>
              <w:pStyle w:val="TableText"/>
            </w:pPr>
            <w:r w:rsidRPr="00594D8F">
              <w:rPr>
                <w:rStyle w:val="CPTVariable"/>
              </w:rPr>
              <w:t>[</w:t>
            </w:r>
            <w:r w:rsidRPr="00613F41">
              <w:rPr>
                <w:rStyle w:val="CPTVariable"/>
              </w:rPr>
              <w:t>INSERT</w:t>
            </w:r>
            <w:r w:rsidRPr="00594D8F">
              <w:rPr>
                <w:rStyle w:val="CPTVariable"/>
              </w:rPr>
              <w:t>]</w:t>
            </w:r>
          </w:p>
        </w:tc>
      </w:tr>
      <w:tr w:rsidR="004C7399" w:rsidRPr="00C64851" w14:paraId="6511037E" w14:textId="77777777" w:rsidTr="00B71A85">
        <w:tc>
          <w:tcPr>
            <w:tcW w:w="1493" w:type="dxa"/>
          </w:tcPr>
          <w:p w14:paraId="1DC54F75" w14:textId="77777777" w:rsidR="004C7399" w:rsidRPr="00C64851" w:rsidRDefault="004C7399" w:rsidP="00D5279F">
            <w:pPr>
              <w:pStyle w:val="TableText"/>
            </w:pPr>
            <w:r w:rsidRPr="00594D8F">
              <w:rPr>
                <w:rStyle w:val="CPTVariable"/>
              </w:rPr>
              <w:t>[</w:t>
            </w:r>
            <w:r w:rsidRPr="00613F41">
              <w:rPr>
                <w:rStyle w:val="CPTVariable"/>
              </w:rPr>
              <w:t>INSERT</w:t>
            </w:r>
            <w:r w:rsidRPr="00594D8F">
              <w:rPr>
                <w:rStyle w:val="CPTVariable"/>
              </w:rPr>
              <w:t>]</w:t>
            </w:r>
          </w:p>
        </w:tc>
        <w:tc>
          <w:tcPr>
            <w:tcW w:w="3475" w:type="dxa"/>
          </w:tcPr>
          <w:p w14:paraId="35860F80" w14:textId="77777777" w:rsidR="004C7399" w:rsidRPr="00C64851" w:rsidRDefault="004C7399" w:rsidP="00D5279F">
            <w:pPr>
              <w:pStyle w:val="TableText"/>
            </w:pPr>
            <w:r w:rsidRPr="00594D8F">
              <w:rPr>
                <w:rStyle w:val="CPTVariable"/>
              </w:rPr>
              <w:t>[</w:t>
            </w:r>
            <w:r w:rsidRPr="00613F41">
              <w:rPr>
                <w:rStyle w:val="CPTVariable"/>
              </w:rPr>
              <w:t>INSERT</w:t>
            </w:r>
            <w:r w:rsidRPr="00594D8F">
              <w:rPr>
                <w:rStyle w:val="CPTVariable"/>
              </w:rPr>
              <w:t>]</w:t>
            </w:r>
          </w:p>
        </w:tc>
        <w:tc>
          <w:tcPr>
            <w:tcW w:w="4248" w:type="dxa"/>
          </w:tcPr>
          <w:p w14:paraId="730D6CBA" w14:textId="77777777" w:rsidR="004C7399" w:rsidRPr="00C64851" w:rsidRDefault="004C7399" w:rsidP="00D5279F">
            <w:pPr>
              <w:pStyle w:val="TableText"/>
            </w:pPr>
            <w:r w:rsidRPr="00594D8F">
              <w:rPr>
                <w:rStyle w:val="CPTVariable"/>
              </w:rPr>
              <w:t>[</w:t>
            </w:r>
            <w:r w:rsidRPr="00613F41">
              <w:rPr>
                <w:rStyle w:val="CPTVariable"/>
              </w:rPr>
              <w:t>INSERT</w:t>
            </w:r>
            <w:r w:rsidRPr="00594D8F">
              <w:rPr>
                <w:rStyle w:val="CPTVariable"/>
              </w:rPr>
              <w:t>]</w:t>
            </w:r>
          </w:p>
        </w:tc>
      </w:tr>
      <w:tr w:rsidR="004C7399" w:rsidRPr="00C64851" w14:paraId="10F461FF" w14:textId="77777777" w:rsidTr="00B71A85">
        <w:tc>
          <w:tcPr>
            <w:tcW w:w="1493" w:type="dxa"/>
          </w:tcPr>
          <w:p w14:paraId="58BFF694" w14:textId="77777777" w:rsidR="004C7399" w:rsidRPr="00C64851" w:rsidRDefault="004C7399" w:rsidP="00D5279F">
            <w:pPr>
              <w:pStyle w:val="TableText"/>
            </w:pPr>
            <w:r w:rsidRPr="00594D8F">
              <w:rPr>
                <w:rStyle w:val="CPTVariable"/>
              </w:rPr>
              <w:t>[</w:t>
            </w:r>
            <w:r w:rsidRPr="00613F41">
              <w:rPr>
                <w:rStyle w:val="CPTVariable"/>
              </w:rPr>
              <w:t>INSERT</w:t>
            </w:r>
            <w:r w:rsidRPr="00594D8F">
              <w:rPr>
                <w:rStyle w:val="CPTVariable"/>
              </w:rPr>
              <w:t>]</w:t>
            </w:r>
          </w:p>
        </w:tc>
        <w:tc>
          <w:tcPr>
            <w:tcW w:w="3475" w:type="dxa"/>
          </w:tcPr>
          <w:p w14:paraId="576364A1" w14:textId="77777777" w:rsidR="004C7399" w:rsidRPr="00C64851" w:rsidRDefault="004C7399" w:rsidP="00D5279F">
            <w:pPr>
              <w:pStyle w:val="TableText"/>
            </w:pPr>
            <w:r w:rsidRPr="00594D8F">
              <w:rPr>
                <w:rStyle w:val="CPTVariable"/>
              </w:rPr>
              <w:t>[</w:t>
            </w:r>
            <w:r w:rsidRPr="00613F41">
              <w:rPr>
                <w:rStyle w:val="CPTVariable"/>
              </w:rPr>
              <w:t>INSERT</w:t>
            </w:r>
            <w:r w:rsidRPr="00594D8F">
              <w:rPr>
                <w:rStyle w:val="CPTVariable"/>
              </w:rPr>
              <w:t>]</w:t>
            </w:r>
          </w:p>
        </w:tc>
        <w:tc>
          <w:tcPr>
            <w:tcW w:w="4248" w:type="dxa"/>
          </w:tcPr>
          <w:p w14:paraId="1B185EAA" w14:textId="77777777" w:rsidR="004C7399" w:rsidRPr="00C64851" w:rsidRDefault="004C7399" w:rsidP="00D5279F">
            <w:pPr>
              <w:pStyle w:val="TableText"/>
            </w:pPr>
            <w:r w:rsidRPr="00594D8F">
              <w:rPr>
                <w:rStyle w:val="CPTVariable"/>
              </w:rPr>
              <w:t>[</w:t>
            </w:r>
            <w:r w:rsidRPr="00613F41">
              <w:rPr>
                <w:rStyle w:val="CPTVariable"/>
              </w:rPr>
              <w:t>INSERT</w:t>
            </w:r>
            <w:r w:rsidRPr="00594D8F">
              <w:rPr>
                <w:rStyle w:val="CPTVariable"/>
              </w:rPr>
              <w:t>]</w:t>
            </w:r>
          </w:p>
        </w:tc>
      </w:tr>
      <w:tr w:rsidR="004C7399" w:rsidRPr="00C64851" w14:paraId="048F2261" w14:textId="77777777" w:rsidTr="00B71A85">
        <w:tc>
          <w:tcPr>
            <w:tcW w:w="1493" w:type="dxa"/>
          </w:tcPr>
          <w:p w14:paraId="0A603CFF" w14:textId="77777777" w:rsidR="004C7399" w:rsidRPr="00C64851" w:rsidDel="00C52E54" w:rsidRDefault="004C7399" w:rsidP="00D5279F">
            <w:pPr>
              <w:pStyle w:val="TableText"/>
            </w:pPr>
          </w:p>
        </w:tc>
        <w:tc>
          <w:tcPr>
            <w:tcW w:w="3475" w:type="dxa"/>
          </w:tcPr>
          <w:p w14:paraId="2910AF72" w14:textId="77777777" w:rsidR="004C7399" w:rsidRPr="00C64851" w:rsidDel="00C050B4" w:rsidRDefault="004C7399" w:rsidP="00D5279F">
            <w:pPr>
              <w:pStyle w:val="TableText"/>
            </w:pPr>
          </w:p>
        </w:tc>
        <w:tc>
          <w:tcPr>
            <w:tcW w:w="4248" w:type="dxa"/>
          </w:tcPr>
          <w:p w14:paraId="002773B9" w14:textId="77777777" w:rsidR="004C7399" w:rsidRPr="00C64851" w:rsidRDefault="004C7399" w:rsidP="00D5279F">
            <w:pPr>
              <w:pStyle w:val="TableText"/>
            </w:pPr>
          </w:p>
        </w:tc>
      </w:tr>
      <w:tr w:rsidR="004C7399" w:rsidRPr="00C64851" w14:paraId="5168E176" w14:textId="77777777" w:rsidTr="00B71A85">
        <w:tc>
          <w:tcPr>
            <w:tcW w:w="1493" w:type="dxa"/>
          </w:tcPr>
          <w:p w14:paraId="02269020" w14:textId="77777777" w:rsidR="004C7399" w:rsidRPr="00C64851" w:rsidRDefault="004C7399" w:rsidP="00D5279F">
            <w:pPr>
              <w:pStyle w:val="TableText"/>
            </w:pPr>
          </w:p>
        </w:tc>
        <w:tc>
          <w:tcPr>
            <w:tcW w:w="3475" w:type="dxa"/>
          </w:tcPr>
          <w:p w14:paraId="1C73D5E8" w14:textId="77777777" w:rsidR="004C7399" w:rsidRPr="00C64851" w:rsidDel="00C050B4" w:rsidRDefault="004C7399" w:rsidP="00D5279F">
            <w:pPr>
              <w:pStyle w:val="TableText"/>
            </w:pPr>
          </w:p>
        </w:tc>
        <w:tc>
          <w:tcPr>
            <w:tcW w:w="4248" w:type="dxa"/>
          </w:tcPr>
          <w:p w14:paraId="22E1F461" w14:textId="77777777" w:rsidR="004C7399" w:rsidRPr="00C64851" w:rsidRDefault="004C7399" w:rsidP="00D5279F">
            <w:pPr>
              <w:pStyle w:val="TableText"/>
            </w:pPr>
          </w:p>
        </w:tc>
      </w:tr>
    </w:tbl>
    <w:p w14:paraId="6A69846B" w14:textId="325ABA5C" w:rsidR="002902A3" w:rsidRPr="000211CF" w:rsidRDefault="00933CE6" w:rsidP="000211CF">
      <w:pPr>
        <w:pStyle w:val="CPTExample"/>
      </w:pPr>
      <w:r>
        <w:t xml:space="preserve"> </w:t>
      </w:r>
    </w:p>
    <w:p w14:paraId="7217413D" w14:textId="77777777" w:rsidR="00E00700" w:rsidRPr="00C64851" w:rsidRDefault="00066F4E" w:rsidP="00F77D16">
      <w:pPr>
        <w:rPr>
          <w:rFonts w:eastAsia="Times New Roman" w:cs="Times New Roman"/>
          <w:szCs w:val="24"/>
        </w:rPr>
      </w:pPr>
      <w:r w:rsidRPr="00C64851">
        <w:br w:type="page"/>
      </w:r>
    </w:p>
    <w:p w14:paraId="479ABE12" w14:textId="5159DC13" w:rsidR="002A6C5E" w:rsidRPr="00C64851" w:rsidRDefault="007A7A30" w:rsidP="007A7A30">
      <w:pPr>
        <w:pStyle w:val="Heading3NoTOC"/>
        <w:rPr>
          <w:rFonts w:hint="eastAsia"/>
        </w:rPr>
      </w:pPr>
      <w:r w:rsidRPr="00C64851">
        <w:lastRenderedPageBreak/>
        <w:t>Table of Contents</w:t>
      </w:r>
    </w:p>
    <w:p w14:paraId="70C24573" w14:textId="1E4D2943" w:rsidR="00AF05A6" w:rsidRDefault="002136F6">
      <w:pPr>
        <w:pStyle w:val="TOC1"/>
        <w:rPr>
          <w:rFonts w:asciiTheme="minorHAnsi" w:eastAsiaTheme="minorEastAsia" w:hAnsiTheme="minorHAnsi" w:cstheme="minorBidi"/>
          <w:b w:val="0"/>
          <w:color w:val="auto"/>
          <w:kern w:val="2"/>
          <w:lang w:eastAsia="ko-KR"/>
          <w14:ligatures w14:val="standardContextual"/>
        </w:rPr>
      </w:pPr>
      <w:r w:rsidRPr="00C64851">
        <w:rPr>
          <w:b w:val="0"/>
        </w:rPr>
        <w:fldChar w:fldCharType="begin"/>
      </w:r>
      <w:r w:rsidRPr="00C64851">
        <w:rPr>
          <w:b w:val="0"/>
        </w:rPr>
        <w:instrText xml:space="preserve"> TOC \h \z \t "Heading 1,1,Heading 2,2,Heading 3,3" </w:instrText>
      </w:r>
      <w:r w:rsidRPr="00C64851">
        <w:rPr>
          <w:b w:val="0"/>
        </w:rPr>
        <w:fldChar w:fldCharType="separate"/>
      </w:r>
      <w:hyperlink w:anchor="_Toc179201874" w:history="1">
        <w:r w:rsidR="00AF05A6" w:rsidRPr="006E3016">
          <w:rPr>
            <w:rStyle w:val="Hyperlink"/>
          </w:rPr>
          <w:t>1.</w:t>
        </w:r>
        <w:r w:rsidR="00AF05A6">
          <w:rPr>
            <w:rFonts w:asciiTheme="minorHAnsi" w:eastAsiaTheme="minorEastAsia" w:hAnsiTheme="minorHAnsi" w:cstheme="minorBidi"/>
            <w:b w:val="0"/>
            <w:color w:val="auto"/>
            <w:kern w:val="2"/>
            <w:lang w:eastAsia="ko-KR"/>
            <w14:ligatures w14:val="standardContextual"/>
          </w:rPr>
          <w:tab/>
        </w:r>
        <w:r w:rsidR="00AF05A6" w:rsidRPr="006E3016">
          <w:rPr>
            <w:rStyle w:val="Hyperlink"/>
          </w:rPr>
          <w:t>Protocol Summary</w:t>
        </w:r>
        <w:r w:rsidR="00AF05A6">
          <w:rPr>
            <w:webHidden/>
          </w:rPr>
          <w:tab/>
        </w:r>
        <w:r w:rsidR="00AF05A6">
          <w:rPr>
            <w:webHidden/>
          </w:rPr>
          <w:fldChar w:fldCharType="begin"/>
        </w:r>
        <w:r w:rsidR="00AF05A6">
          <w:rPr>
            <w:webHidden/>
          </w:rPr>
          <w:instrText xml:space="preserve"> PAGEREF _Toc179201874 \h </w:instrText>
        </w:r>
        <w:r w:rsidR="00AF05A6">
          <w:rPr>
            <w:webHidden/>
          </w:rPr>
        </w:r>
        <w:r w:rsidR="00AF05A6">
          <w:rPr>
            <w:webHidden/>
          </w:rPr>
          <w:fldChar w:fldCharType="separate"/>
        </w:r>
        <w:r w:rsidR="00AF05A6">
          <w:rPr>
            <w:webHidden/>
          </w:rPr>
          <w:t>9</w:t>
        </w:r>
        <w:r w:rsidR="00AF05A6">
          <w:rPr>
            <w:webHidden/>
          </w:rPr>
          <w:fldChar w:fldCharType="end"/>
        </w:r>
      </w:hyperlink>
    </w:p>
    <w:p w14:paraId="67EF3AC5" w14:textId="6867860A"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875" w:history="1">
        <w:r w:rsidRPr="006E3016">
          <w:rPr>
            <w:rStyle w:val="Hyperlink"/>
          </w:rPr>
          <w:t>1.1.</w:t>
        </w:r>
        <w:r>
          <w:rPr>
            <w:rFonts w:asciiTheme="minorHAnsi" w:eastAsiaTheme="minorEastAsia" w:hAnsiTheme="minorHAnsi" w:cstheme="minorBidi"/>
            <w:color w:val="auto"/>
            <w:kern w:val="2"/>
            <w:lang w:eastAsia="ko-KR"/>
            <w14:ligatures w14:val="standardContextual"/>
          </w:rPr>
          <w:tab/>
        </w:r>
        <w:r w:rsidRPr="006E3016">
          <w:rPr>
            <w:rStyle w:val="Hyperlink"/>
          </w:rPr>
          <w:t>Synopsis</w:t>
        </w:r>
        <w:r>
          <w:rPr>
            <w:webHidden/>
          </w:rPr>
          <w:tab/>
        </w:r>
        <w:r>
          <w:rPr>
            <w:webHidden/>
          </w:rPr>
          <w:fldChar w:fldCharType="begin"/>
        </w:r>
        <w:r>
          <w:rPr>
            <w:webHidden/>
          </w:rPr>
          <w:instrText xml:space="preserve"> PAGEREF _Toc179201875 \h </w:instrText>
        </w:r>
        <w:r>
          <w:rPr>
            <w:webHidden/>
          </w:rPr>
        </w:r>
        <w:r>
          <w:rPr>
            <w:webHidden/>
          </w:rPr>
          <w:fldChar w:fldCharType="separate"/>
        </w:r>
        <w:r>
          <w:rPr>
            <w:webHidden/>
          </w:rPr>
          <w:t>9</w:t>
        </w:r>
        <w:r>
          <w:rPr>
            <w:webHidden/>
          </w:rPr>
          <w:fldChar w:fldCharType="end"/>
        </w:r>
      </w:hyperlink>
    </w:p>
    <w:p w14:paraId="5FAE8A48" w14:textId="0F390927"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876" w:history="1">
        <w:r w:rsidRPr="006E3016">
          <w:rPr>
            <w:rStyle w:val="Hyperlink"/>
          </w:rPr>
          <w:t>1.2.</w:t>
        </w:r>
        <w:r>
          <w:rPr>
            <w:rFonts w:asciiTheme="minorHAnsi" w:eastAsiaTheme="minorEastAsia" w:hAnsiTheme="minorHAnsi" w:cstheme="minorBidi"/>
            <w:color w:val="auto"/>
            <w:kern w:val="2"/>
            <w:lang w:eastAsia="ko-KR"/>
            <w14:ligatures w14:val="standardContextual"/>
          </w:rPr>
          <w:tab/>
        </w:r>
        <w:r w:rsidRPr="006E3016">
          <w:rPr>
            <w:rStyle w:val="Hyperlink"/>
          </w:rPr>
          <w:t>Schema</w:t>
        </w:r>
        <w:r>
          <w:rPr>
            <w:webHidden/>
          </w:rPr>
          <w:tab/>
        </w:r>
        <w:r>
          <w:rPr>
            <w:webHidden/>
          </w:rPr>
          <w:fldChar w:fldCharType="begin"/>
        </w:r>
        <w:r>
          <w:rPr>
            <w:webHidden/>
          </w:rPr>
          <w:instrText xml:space="preserve"> PAGEREF _Toc179201876 \h </w:instrText>
        </w:r>
        <w:r>
          <w:rPr>
            <w:webHidden/>
          </w:rPr>
        </w:r>
        <w:r>
          <w:rPr>
            <w:webHidden/>
          </w:rPr>
          <w:fldChar w:fldCharType="separate"/>
        </w:r>
        <w:r>
          <w:rPr>
            <w:webHidden/>
          </w:rPr>
          <w:t>10</w:t>
        </w:r>
        <w:r>
          <w:rPr>
            <w:webHidden/>
          </w:rPr>
          <w:fldChar w:fldCharType="end"/>
        </w:r>
      </w:hyperlink>
    </w:p>
    <w:p w14:paraId="45FBC984" w14:textId="0B3E8C7F"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877" w:history="1">
        <w:r w:rsidRPr="006E3016">
          <w:rPr>
            <w:rStyle w:val="Hyperlink"/>
          </w:rPr>
          <w:t>1.3.</w:t>
        </w:r>
        <w:r>
          <w:rPr>
            <w:rFonts w:asciiTheme="minorHAnsi" w:eastAsiaTheme="minorEastAsia" w:hAnsiTheme="minorHAnsi" w:cstheme="minorBidi"/>
            <w:color w:val="auto"/>
            <w:kern w:val="2"/>
            <w:lang w:eastAsia="ko-KR"/>
            <w14:ligatures w14:val="standardContextual"/>
          </w:rPr>
          <w:tab/>
        </w:r>
        <w:r w:rsidRPr="006E3016">
          <w:rPr>
            <w:rStyle w:val="Hyperlink"/>
          </w:rPr>
          <w:t>Schedule of Activities (SoA)</w:t>
        </w:r>
        <w:r>
          <w:rPr>
            <w:webHidden/>
          </w:rPr>
          <w:tab/>
        </w:r>
        <w:r>
          <w:rPr>
            <w:webHidden/>
          </w:rPr>
          <w:fldChar w:fldCharType="begin"/>
        </w:r>
        <w:r>
          <w:rPr>
            <w:webHidden/>
          </w:rPr>
          <w:instrText xml:space="preserve"> PAGEREF _Toc179201877 \h </w:instrText>
        </w:r>
        <w:r>
          <w:rPr>
            <w:webHidden/>
          </w:rPr>
        </w:r>
        <w:r>
          <w:rPr>
            <w:webHidden/>
          </w:rPr>
          <w:fldChar w:fldCharType="separate"/>
        </w:r>
        <w:r>
          <w:rPr>
            <w:webHidden/>
          </w:rPr>
          <w:t>11</w:t>
        </w:r>
        <w:r>
          <w:rPr>
            <w:webHidden/>
          </w:rPr>
          <w:fldChar w:fldCharType="end"/>
        </w:r>
      </w:hyperlink>
    </w:p>
    <w:p w14:paraId="676EB33A" w14:textId="1254D64C" w:rsidR="00AF05A6" w:rsidRDefault="00AF05A6">
      <w:pPr>
        <w:pStyle w:val="TOC1"/>
        <w:rPr>
          <w:rFonts w:asciiTheme="minorHAnsi" w:eastAsiaTheme="minorEastAsia" w:hAnsiTheme="minorHAnsi" w:cstheme="minorBidi"/>
          <w:b w:val="0"/>
          <w:color w:val="auto"/>
          <w:kern w:val="2"/>
          <w:lang w:eastAsia="ko-KR"/>
          <w14:ligatures w14:val="standardContextual"/>
        </w:rPr>
      </w:pPr>
      <w:hyperlink w:anchor="_Toc179201878" w:history="1">
        <w:r w:rsidRPr="006E3016">
          <w:rPr>
            <w:rStyle w:val="Hyperlink"/>
          </w:rPr>
          <w:t>2.</w:t>
        </w:r>
        <w:r>
          <w:rPr>
            <w:rFonts w:asciiTheme="minorHAnsi" w:eastAsiaTheme="minorEastAsia" w:hAnsiTheme="minorHAnsi" w:cstheme="minorBidi"/>
            <w:b w:val="0"/>
            <w:color w:val="auto"/>
            <w:kern w:val="2"/>
            <w:lang w:eastAsia="ko-KR"/>
            <w14:ligatures w14:val="standardContextual"/>
          </w:rPr>
          <w:tab/>
        </w:r>
        <w:r w:rsidRPr="006E3016">
          <w:rPr>
            <w:rStyle w:val="Hyperlink"/>
          </w:rPr>
          <w:t>Introduction</w:t>
        </w:r>
        <w:r>
          <w:rPr>
            <w:webHidden/>
          </w:rPr>
          <w:tab/>
        </w:r>
        <w:r>
          <w:rPr>
            <w:webHidden/>
          </w:rPr>
          <w:fldChar w:fldCharType="begin"/>
        </w:r>
        <w:r>
          <w:rPr>
            <w:webHidden/>
          </w:rPr>
          <w:instrText xml:space="preserve"> PAGEREF _Toc179201878 \h </w:instrText>
        </w:r>
        <w:r>
          <w:rPr>
            <w:webHidden/>
          </w:rPr>
        </w:r>
        <w:r>
          <w:rPr>
            <w:webHidden/>
          </w:rPr>
          <w:fldChar w:fldCharType="separate"/>
        </w:r>
        <w:r>
          <w:rPr>
            <w:webHidden/>
          </w:rPr>
          <w:t>12</w:t>
        </w:r>
        <w:r>
          <w:rPr>
            <w:webHidden/>
          </w:rPr>
          <w:fldChar w:fldCharType="end"/>
        </w:r>
      </w:hyperlink>
    </w:p>
    <w:p w14:paraId="1CDEB5F4" w14:textId="5DC63AE2"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879" w:history="1">
        <w:r w:rsidRPr="006E3016">
          <w:rPr>
            <w:rStyle w:val="Hyperlink"/>
          </w:rPr>
          <w:t>2.1.</w:t>
        </w:r>
        <w:r>
          <w:rPr>
            <w:rFonts w:asciiTheme="minorHAnsi" w:eastAsiaTheme="minorEastAsia" w:hAnsiTheme="minorHAnsi" w:cstheme="minorBidi"/>
            <w:color w:val="auto"/>
            <w:kern w:val="2"/>
            <w:lang w:eastAsia="ko-KR"/>
            <w14:ligatures w14:val="standardContextual"/>
          </w:rPr>
          <w:tab/>
        </w:r>
        <w:r w:rsidRPr="006E3016">
          <w:rPr>
            <w:rStyle w:val="Hyperlink"/>
          </w:rPr>
          <w:t>Study Rationale</w:t>
        </w:r>
        <w:r>
          <w:rPr>
            <w:webHidden/>
          </w:rPr>
          <w:tab/>
        </w:r>
        <w:r>
          <w:rPr>
            <w:webHidden/>
          </w:rPr>
          <w:fldChar w:fldCharType="begin"/>
        </w:r>
        <w:r>
          <w:rPr>
            <w:webHidden/>
          </w:rPr>
          <w:instrText xml:space="preserve"> PAGEREF _Toc179201879 \h </w:instrText>
        </w:r>
        <w:r>
          <w:rPr>
            <w:webHidden/>
          </w:rPr>
        </w:r>
        <w:r>
          <w:rPr>
            <w:webHidden/>
          </w:rPr>
          <w:fldChar w:fldCharType="separate"/>
        </w:r>
        <w:r>
          <w:rPr>
            <w:webHidden/>
          </w:rPr>
          <w:t>12</w:t>
        </w:r>
        <w:r>
          <w:rPr>
            <w:webHidden/>
          </w:rPr>
          <w:fldChar w:fldCharType="end"/>
        </w:r>
      </w:hyperlink>
    </w:p>
    <w:p w14:paraId="26F70B1D" w14:textId="584E93B9"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880" w:history="1">
        <w:r w:rsidRPr="006E3016">
          <w:rPr>
            <w:rStyle w:val="Hyperlink"/>
          </w:rPr>
          <w:t>2.2.</w:t>
        </w:r>
        <w:r>
          <w:rPr>
            <w:rFonts w:asciiTheme="minorHAnsi" w:eastAsiaTheme="minorEastAsia" w:hAnsiTheme="minorHAnsi" w:cstheme="minorBidi"/>
            <w:color w:val="auto"/>
            <w:kern w:val="2"/>
            <w:lang w:eastAsia="ko-KR"/>
            <w14:ligatures w14:val="standardContextual"/>
          </w:rPr>
          <w:tab/>
        </w:r>
        <w:r w:rsidRPr="006E3016">
          <w:rPr>
            <w:rStyle w:val="Hyperlink"/>
          </w:rPr>
          <w:t>Background</w:t>
        </w:r>
        <w:r>
          <w:rPr>
            <w:webHidden/>
          </w:rPr>
          <w:tab/>
        </w:r>
        <w:r>
          <w:rPr>
            <w:webHidden/>
          </w:rPr>
          <w:fldChar w:fldCharType="begin"/>
        </w:r>
        <w:r>
          <w:rPr>
            <w:webHidden/>
          </w:rPr>
          <w:instrText xml:space="preserve"> PAGEREF _Toc179201880 \h </w:instrText>
        </w:r>
        <w:r>
          <w:rPr>
            <w:webHidden/>
          </w:rPr>
        </w:r>
        <w:r>
          <w:rPr>
            <w:webHidden/>
          </w:rPr>
          <w:fldChar w:fldCharType="separate"/>
        </w:r>
        <w:r>
          <w:rPr>
            <w:webHidden/>
          </w:rPr>
          <w:t>12</w:t>
        </w:r>
        <w:r>
          <w:rPr>
            <w:webHidden/>
          </w:rPr>
          <w:fldChar w:fldCharType="end"/>
        </w:r>
      </w:hyperlink>
    </w:p>
    <w:p w14:paraId="6E721739" w14:textId="36F55960"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881" w:history="1">
        <w:r w:rsidRPr="006E3016">
          <w:rPr>
            <w:rStyle w:val="Hyperlink"/>
          </w:rPr>
          <w:t>2.3.</w:t>
        </w:r>
        <w:r>
          <w:rPr>
            <w:rFonts w:asciiTheme="minorHAnsi" w:eastAsiaTheme="minorEastAsia" w:hAnsiTheme="minorHAnsi" w:cstheme="minorBidi"/>
            <w:color w:val="auto"/>
            <w:kern w:val="2"/>
            <w:lang w:eastAsia="ko-KR"/>
            <w14:ligatures w14:val="standardContextual"/>
          </w:rPr>
          <w:tab/>
        </w:r>
        <w:r w:rsidRPr="006E3016">
          <w:rPr>
            <w:rStyle w:val="Hyperlink"/>
          </w:rPr>
          <w:t>Benefit/Risk Assessment</w:t>
        </w:r>
        <w:r>
          <w:rPr>
            <w:webHidden/>
          </w:rPr>
          <w:tab/>
        </w:r>
        <w:r>
          <w:rPr>
            <w:webHidden/>
          </w:rPr>
          <w:fldChar w:fldCharType="begin"/>
        </w:r>
        <w:r>
          <w:rPr>
            <w:webHidden/>
          </w:rPr>
          <w:instrText xml:space="preserve"> PAGEREF _Toc179201881 \h </w:instrText>
        </w:r>
        <w:r>
          <w:rPr>
            <w:webHidden/>
          </w:rPr>
        </w:r>
        <w:r>
          <w:rPr>
            <w:webHidden/>
          </w:rPr>
          <w:fldChar w:fldCharType="separate"/>
        </w:r>
        <w:r>
          <w:rPr>
            <w:webHidden/>
          </w:rPr>
          <w:t>12</w:t>
        </w:r>
        <w:r>
          <w:rPr>
            <w:webHidden/>
          </w:rPr>
          <w:fldChar w:fldCharType="end"/>
        </w:r>
      </w:hyperlink>
    </w:p>
    <w:p w14:paraId="29F1CEAF" w14:textId="5C2704E7"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882" w:history="1">
        <w:r w:rsidRPr="006E3016">
          <w:rPr>
            <w:rStyle w:val="Hyperlink"/>
          </w:rPr>
          <w:t>2.3.1.</w:t>
        </w:r>
        <w:r>
          <w:rPr>
            <w:rFonts w:asciiTheme="minorHAnsi" w:eastAsiaTheme="minorEastAsia" w:hAnsiTheme="minorHAnsi" w:cstheme="minorBidi"/>
            <w:color w:val="auto"/>
            <w:kern w:val="2"/>
            <w:lang w:eastAsia="ko-KR"/>
            <w14:ligatures w14:val="standardContextual"/>
          </w:rPr>
          <w:tab/>
        </w:r>
        <w:r w:rsidRPr="006E3016">
          <w:rPr>
            <w:rStyle w:val="Hyperlink"/>
          </w:rPr>
          <w:t>Risk Assessment</w:t>
        </w:r>
        <w:r>
          <w:rPr>
            <w:webHidden/>
          </w:rPr>
          <w:tab/>
        </w:r>
        <w:r>
          <w:rPr>
            <w:webHidden/>
          </w:rPr>
          <w:fldChar w:fldCharType="begin"/>
        </w:r>
        <w:r>
          <w:rPr>
            <w:webHidden/>
          </w:rPr>
          <w:instrText xml:space="preserve"> PAGEREF _Toc179201882 \h </w:instrText>
        </w:r>
        <w:r>
          <w:rPr>
            <w:webHidden/>
          </w:rPr>
        </w:r>
        <w:r>
          <w:rPr>
            <w:webHidden/>
          </w:rPr>
          <w:fldChar w:fldCharType="separate"/>
        </w:r>
        <w:r>
          <w:rPr>
            <w:webHidden/>
          </w:rPr>
          <w:t>12</w:t>
        </w:r>
        <w:r>
          <w:rPr>
            <w:webHidden/>
          </w:rPr>
          <w:fldChar w:fldCharType="end"/>
        </w:r>
      </w:hyperlink>
    </w:p>
    <w:p w14:paraId="3C92D57C" w14:textId="70C78ADF"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883" w:history="1">
        <w:r w:rsidRPr="006E3016">
          <w:rPr>
            <w:rStyle w:val="Hyperlink"/>
          </w:rPr>
          <w:t>2.3.2.</w:t>
        </w:r>
        <w:r>
          <w:rPr>
            <w:rFonts w:asciiTheme="minorHAnsi" w:eastAsiaTheme="minorEastAsia" w:hAnsiTheme="minorHAnsi" w:cstheme="minorBidi"/>
            <w:color w:val="auto"/>
            <w:kern w:val="2"/>
            <w:lang w:eastAsia="ko-KR"/>
            <w14:ligatures w14:val="standardContextual"/>
          </w:rPr>
          <w:tab/>
        </w:r>
        <w:r w:rsidRPr="006E3016">
          <w:rPr>
            <w:rStyle w:val="Hyperlink"/>
          </w:rPr>
          <w:t>Benefit Assessment</w:t>
        </w:r>
        <w:r>
          <w:rPr>
            <w:webHidden/>
          </w:rPr>
          <w:tab/>
        </w:r>
        <w:r>
          <w:rPr>
            <w:webHidden/>
          </w:rPr>
          <w:fldChar w:fldCharType="begin"/>
        </w:r>
        <w:r>
          <w:rPr>
            <w:webHidden/>
          </w:rPr>
          <w:instrText xml:space="preserve"> PAGEREF _Toc179201883 \h </w:instrText>
        </w:r>
        <w:r>
          <w:rPr>
            <w:webHidden/>
          </w:rPr>
        </w:r>
        <w:r>
          <w:rPr>
            <w:webHidden/>
          </w:rPr>
          <w:fldChar w:fldCharType="separate"/>
        </w:r>
        <w:r>
          <w:rPr>
            <w:webHidden/>
          </w:rPr>
          <w:t>12</w:t>
        </w:r>
        <w:r>
          <w:rPr>
            <w:webHidden/>
          </w:rPr>
          <w:fldChar w:fldCharType="end"/>
        </w:r>
      </w:hyperlink>
    </w:p>
    <w:p w14:paraId="6814BB94" w14:textId="7913863B"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884" w:history="1">
        <w:r w:rsidRPr="006E3016">
          <w:rPr>
            <w:rStyle w:val="Hyperlink"/>
          </w:rPr>
          <w:t>2.3.3.</w:t>
        </w:r>
        <w:r>
          <w:rPr>
            <w:rFonts w:asciiTheme="minorHAnsi" w:eastAsiaTheme="minorEastAsia" w:hAnsiTheme="minorHAnsi" w:cstheme="minorBidi"/>
            <w:color w:val="auto"/>
            <w:kern w:val="2"/>
            <w:lang w:eastAsia="ko-KR"/>
            <w14:ligatures w14:val="standardContextual"/>
          </w:rPr>
          <w:tab/>
        </w:r>
        <w:r w:rsidRPr="006E3016">
          <w:rPr>
            <w:rStyle w:val="Hyperlink"/>
          </w:rPr>
          <w:t>Overall Benefit Risk Conclusion</w:t>
        </w:r>
        <w:r>
          <w:rPr>
            <w:webHidden/>
          </w:rPr>
          <w:tab/>
        </w:r>
        <w:r>
          <w:rPr>
            <w:webHidden/>
          </w:rPr>
          <w:fldChar w:fldCharType="begin"/>
        </w:r>
        <w:r>
          <w:rPr>
            <w:webHidden/>
          </w:rPr>
          <w:instrText xml:space="preserve"> PAGEREF _Toc179201884 \h </w:instrText>
        </w:r>
        <w:r>
          <w:rPr>
            <w:webHidden/>
          </w:rPr>
        </w:r>
        <w:r>
          <w:rPr>
            <w:webHidden/>
          </w:rPr>
          <w:fldChar w:fldCharType="separate"/>
        </w:r>
        <w:r>
          <w:rPr>
            <w:webHidden/>
          </w:rPr>
          <w:t>12</w:t>
        </w:r>
        <w:r>
          <w:rPr>
            <w:webHidden/>
          </w:rPr>
          <w:fldChar w:fldCharType="end"/>
        </w:r>
      </w:hyperlink>
    </w:p>
    <w:p w14:paraId="7E6D0C2E" w14:textId="1F367B53" w:rsidR="00AF05A6" w:rsidRDefault="00AF05A6">
      <w:pPr>
        <w:pStyle w:val="TOC1"/>
        <w:rPr>
          <w:rFonts w:asciiTheme="minorHAnsi" w:eastAsiaTheme="minorEastAsia" w:hAnsiTheme="minorHAnsi" w:cstheme="minorBidi"/>
          <w:b w:val="0"/>
          <w:color w:val="auto"/>
          <w:kern w:val="2"/>
          <w:lang w:eastAsia="ko-KR"/>
          <w14:ligatures w14:val="standardContextual"/>
        </w:rPr>
      </w:pPr>
      <w:hyperlink w:anchor="_Toc179201885" w:history="1">
        <w:r w:rsidRPr="006E3016">
          <w:rPr>
            <w:rStyle w:val="Hyperlink"/>
          </w:rPr>
          <w:t>3.</w:t>
        </w:r>
        <w:r>
          <w:rPr>
            <w:rFonts w:asciiTheme="minorHAnsi" w:eastAsiaTheme="minorEastAsia" w:hAnsiTheme="minorHAnsi" w:cstheme="minorBidi"/>
            <w:b w:val="0"/>
            <w:color w:val="auto"/>
            <w:kern w:val="2"/>
            <w:lang w:eastAsia="ko-KR"/>
            <w14:ligatures w14:val="standardContextual"/>
          </w:rPr>
          <w:tab/>
        </w:r>
        <w:r w:rsidRPr="006E3016">
          <w:rPr>
            <w:rStyle w:val="Hyperlink"/>
          </w:rPr>
          <w:t>Objectives, Endpoints, and Estimands</w:t>
        </w:r>
        <w:r>
          <w:rPr>
            <w:webHidden/>
          </w:rPr>
          <w:tab/>
        </w:r>
        <w:r>
          <w:rPr>
            <w:webHidden/>
          </w:rPr>
          <w:fldChar w:fldCharType="begin"/>
        </w:r>
        <w:r>
          <w:rPr>
            <w:webHidden/>
          </w:rPr>
          <w:instrText xml:space="preserve"> PAGEREF _Toc179201885 \h </w:instrText>
        </w:r>
        <w:r>
          <w:rPr>
            <w:webHidden/>
          </w:rPr>
        </w:r>
        <w:r>
          <w:rPr>
            <w:webHidden/>
          </w:rPr>
          <w:fldChar w:fldCharType="separate"/>
        </w:r>
        <w:r>
          <w:rPr>
            <w:webHidden/>
          </w:rPr>
          <w:t>13</w:t>
        </w:r>
        <w:r>
          <w:rPr>
            <w:webHidden/>
          </w:rPr>
          <w:fldChar w:fldCharType="end"/>
        </w:r>
      </w:hyperlink>
    </w:p>
    <w:p w14:paraId="387944BC" w14:textId="0425B1C2" w:rsidR="00AF05A6" w:rsidRDefault="00AF05A6">
      <w:pPr>
        <w:pStyle w:val="TOC1"/>
        <w:rPr>
          <w:rFonts w:asciiTheme="minorHAnsi" w:eastAsiaTheme="minorEastAsia" w:hAnsiTheme="minorHAnsi" w:cstheme="minorBidi"/>
          <w:b w:val="0"/>
          <w:color w:val="auto"/>
          <w:kern w:val="2"/>
          <w:lang w:eastAsia="ko-KR"/>
          <w14:ligatures w14:val="standardContextual"/>
        </w:rPr>
      </w:pPr>
      <w:hyperlink w:anchor="_Toc179201886" w:history="1">
        <w:r w:rsidRPr="006E3016">
          <w:rPr>
            <w:rStyle w:val="Hyperlink"/>
          </w:rPr>
          <w:t>4.</w:t>
        </w:r>
        <w:r>
          <w:rPr>
            <w:rFonts w:asciiTheme="minorHAnsi" w:eastAsiaTheme="minorEastAsia" w:hAnsiTheme="minorHAnsi" w:cstheme="minorBidi"/>
            <w:b w:val="0"/>
            <w:color w:val="auto"/>
            <w:kern w:val="2"/>
            <w:lang w:eastAsia="ko-KR"/>
            <w14:ligatures w14:val="standardContextual"/>
          </w:rPr>
          <w:tab/>
        </w:r>
        <w:r w:rsidRPr="006E3016">
          <w:rPr>
            <w:rStyle w:val="Hyperlink"/>
          </w:rPr>
          <w:t>Study Design</w:t>
        </w:r>
        <w:r>
          <w:rPr>
            <w:webHidden/>
          </w:rPr>
          <w:tab/>
        </w:r>
        <w:r>
          <w:rPr>
            <w:webHidden/>
          </w:rPr>
          <w:fldChar w:fldCharType="begin"/>
        </w:r>
        <w:r>
          <w:rPr>
            <w:webHidden/>
          </w:rPr>
          <w:instrText xml:space="preserve"> PAGEREF _Toc179201886 \h </w:instrText>
        </w:r>
        <w:r>
          <w:rPr>
            <w:webHidden/>
          </w:rPr>
        </w:r>
        <w:r>
          <w:rPr>
            <w:webHidden/>
          </w:rPr>
          <w:fldChar w:fldCharType="separate"/>
        </w:r>
        <w:r>
          <w:rPr>
            <w:webHidden/>
          </w:rPr>
          <w:t>14</w:t>
        </w:r>
        <w:r>
          <w:rPr>
            <w:webHidden/>
          </w:rPr>
          <w:fldChar w:fldCharType="end"/>
        </w:r>
      </w:hyperlink>
    </w:p>
    <w:p w14:paraId="1F4EBC3C" w14:textId="3CDFDAA9"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887" w:history="1">
        <w:r w:rsidRPr="006E3016">
          <w:rPr>
            <w:rStyle w:val="Hyperlink"/>
          </w:rPr>
          <w:t>4.1.</w:t>
        </w:r>
        <w:r>
          <w:rPr>
            <w:rFonts w:asciiTheme="minorHAnsi" w:eastAsiaTheme="minorEastAsia" w:hAnsiTheme="minorHAnsi" w:cstheme="minorBidi"/>
            <w:color w:val="auto"/>
            <w:kern w:val="2"/>
            <w:lang w:eastAsia="ko-KR"/>
            <w14:ligatures w14:val="standardContextual"/>
          </w:rPr>
          <w:tab/>
        </w:r>
        <w:r w:rsidRPr="006E3016">
          <w:rPr>
            <w:rStyle w:val="Hyperlink"/>
          </w:rPr>
          <w:t>Overall Design</w:t>
        </w:r>
        <w:r>
          <w:rPr>
            <w:webHidden/>
          </w:rPr>
          <w:tab/>
        </w:r>
        <w:r>
          <w:rPr>
            <w:webHidden/>
          </w:rPr>
          <w:fldChar w:fldCharType="begin"/>
        </w:r>
        <w:r>
          <w:rPr>
            <w:webHidden/>
          </w:rPr>
          <w:instrText xml:space="preserve"> PAGEREF _Toc179201887 \h </w:instrText>
        </w:r>
        <w:r>
          <w:rPr>
            <w:webHidden/>
          </w:rPr>
        </w:r>
        <w:r>
          <w:rPr>
            <w:webHidden/>
          </w:rPr>
          <w:fldChar w:fldCharType="separate"/>
        </w:r>
        <w:r>
          <w:rPr>
            <w:webHidden/>
          </w:rPr>
          <w:t>14</w:t>
        </w:r>
        <w:r>
          <w:rPr>
            <w:webHidden/>
          </w:rPr>
          <w:fldChar w:fldCharType="end"/>
        </w:r>
      </w:hyperlink>
    </w:p>
    <w:p w14:paraId="2A981EC4" w14:textId="35AE431C"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888" w:history="1">
        <w:r w:rsidRPr="006E3016">
          <w:rPr>
            <w:rStyle w:val="Hyperlink"/>
          </w:rPr>
          <w:t>4.2.</w:t>
        </w:r>
        <w:r>
          <w:rPr>
            <w:rFonts w:asciiTheme="minorHAnsi" w:eastAsiaTheme="minorEastAsia" w:hAnsiTheme="minorHAnsi" w:cstheme="minorBidi"/>
            <w:color w:val="auto"/>
            <w:kern w:val="2"/>
            <w:lang w:eastAsia="ko-KR"/>
            <w14:ligatures w14:val="standardContextual"/>
          </w:rPr>
          <w:tab/>
        </w:r>
        <w:r w:rsidRPr="006E3016">
          <w:rPr>
            <w:rStyle w:val="Hyperlink"/>
          </w:rPr>
          <w:t>Scientific Rationale for Study Design</w:t>
        </w:r>
        <w:r>
          <w:rPr>
            <w:webHidden/>
          </w:rPr>
          <w:tab/>
        </w:r>
        <w:r>
          <w:rPr>
            <w:webHidden/>
          </w:rPr>
          <w:fldChar w:fldCharType="begin"/>
        </w:r>
        <w:r>
          <w:rPr>
            <w:webHidden/>
          </w:rPr>
          <w:instrText xml:space="preserve"> PAGEREF _Toc179201888 \h </w:instrText>
        </w:r>
        <w:r>
          <w:rPr>
            <w:webHidden/>
          </w:rPr>
        </w:r>
        <w:r>
          <w:rPr>
            <w:webHidden/>
          </w:rPr>
          <w:fldChar w:fldCharType="separate"/>
        </w:r>
        <w:r>
          <w:rPr>
            <w:webHidden/>
          </w:rPr>
          <w:t>14</w:t>
        </w:r>
        <w:r>
          <w:rPr>
            <w:webHidden/>
          </w:rPr>
          <w:fldChar w:fldCharType="end"/>
        </w:r>
      </w:hyperlink>
    </w:p>
    <w:p w14:paraId="28E11E4B" w14:textId="58564850"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889" w:history="1">
        <w:r w:rsidRPr="006E3016">
          <w:rPr>
            <w:rStyle w:val="Hyperlink"/>
          </w:rPr>
          <w:t>4.2.1.</w:t>
        </w:r>
        <w:r>
          <w:rPr>
            <w:rFonts w:asciiTheme="minorHAnsi" w:eastAsiaTheme="minorEastAsia" w:hAnsiTheme="minorHAnsi" w:cstheme="minorBidi"/>
            <w:color w:val="auto"/>
            <w:kern w:val="2"/>
            <w:lang w:eastAsia="ko-KR"/>
            <w14:ligatures w14:val="standardContextual"/>
          </w:rPr>
          <w:tab/>
        </w:r>
        <w:r w:rsidRPr="006E3016">
          <w:rPr>
            <w:rStyle w:val="Hyperlink"/>
          </w:rPr>
          <w:t>Patient Input into Design</w:t>
        </w:r>
        <w:r>
          <w:rPr>
            <w:webHidden/>
          </w:rPr>
          <w:tab/>
        </w:r>
        <w:r>
          <w:rPr>
            <w:webHidden/>
          </w:rPr>
          <w:fldChar w:fldCharType="begin"/>
        </w:r>
        <w:r>
          <w:rPr>
            <w:webHidden/>
          </w:rPr>
          <w:instrText xml:space="preserve"> PAGEREF _Toc179201889 \h </w:instrText>
        </w:r>
        <w:r>
          <w:rPr>
            <w:webHidden/>
          </w:rPr>
        </w:r>
        <w:r>
          <w:rPr>
            <w:webHidden/>
          </w:rPr>
          <w:fldChar w:fldCharType="separate"/>
        </w:r>
        <w:r>
          <w:rPr>
            <w:webHidden/>
          </w:rPr>
          <w:t>14</w:t>
        </w:r>
        <w:r>
          <w:rPr>
            <w:webHidden/>
          </w:rPr>
          <w:fldChar w:fldCharType="end"/>
        </w:r>
      </w:hyperlink>
    </w:p>
    <w:p w14:paraId="5F53FBF6" w14:textId="5D38091E"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890" w:history="1">
        <w:r w:rsidRPr="006E3016">
          <w:rPr>
            <w:rStyle w:val="Hyperlink"/>
          </w:rPr>
          <w:t>4.3.</w:t>
        </w:r>
        <w:r>
          <w:rPr>
            <w:rFonts w:asciiTheme="minorHAnsi" w:eastAsiaTheme="minorEastAsia" w:hAnsiTheme="minorHAnsi" w:cstheme="minorBidi"/>
            <w:color w:val="auto"/>
            <w:kern w:val="2"/>
            <w:lang w:eastAsia="ko-KR"/>
            <w14:ligatures w14:val="standardContextual"/>
          </w:rPr>
          <w:tab/>
        </w:r>
        <w:r w:rsidRPr="006E3016">
          <w:rPr>
            <w:rStyle w:val="Hyperlink"/>
          </w:rPr>
          <w:t>Justification for Dose</w:t>
        </w:r>
        <w:r>
          <w:rPr>
            <w:webHidden/>
          </w:rPr>
          <w:tab/>
        </w:r>
        <w:r>
          <w:rPr>
            <w:webHidden/>
          </w:rPr>
          <w:fldChar w:fldCharType="begin"/>
        </w:r>
        <w:r>
          <w:rPr>
            <w:webHidden/>
          </w:rPr>
          <w:instrText xml:space="preserve"> PAGEREF _Toc179201890 \h </w:instrText>
        </w:r>
        <w:r>
          <w:rPr>
            <w:webHidden/>
          </w:rPr>
        </w:r>
        <w:r>
          <w:rPr>
            <w:webHidden/>
          </w:rPr>
          <w:fldChar w:fldCharType="separate"/>
        </w:r>
        <w:r>
          <w:rPr>
            <w:webHidden/>
          </w:rPr>
          <w:t>14</w:t>
        </w:r>
        <w:r>
          <w:rPr>
            <w:webHidden/>
          </w:rPr>
          <w:fldChar w:fldCharType="end"/>
        </w:r>
      </w:hyperlink>
    </w:p>
    <w:p w14:paraId="33F5E89B" w14:textId="2D1132B0"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891" w:history="1">
        <w:r w:rsidRPr="006E3016">
          <w:rPr>
            <w:rStyle w:val="Hyperlink"/>
          </w:rPr>
          <w:t>4.4.</w:t>
        </w:r>
        <w:r>
          <w:rPr>
            <w:rFonts w:asciiTheme="minorHAnsi" w:eastAsiaTheme="minorEastAsia" w:hAnsiTheme="minorHAnsi" w:cstheme="minorBidi"/>
            <w:color w:val="auto"/>
            <w:kern w:val="2"/>
            <w:lang w:eastAsia="ko-KR"/>
            <w14:ligatures w14:val="standardContextual"/>
          </w:rPr>
          <w:tab/>
        </w:r>
        <w:r w:rsidRPr="006E3016">
          <w:rPr>
            <w:rStyle w:val="Hyperlink"/>
          </w:rPr>
          <w:t>End-of-Study Definition</w:t>
        </w:r>
        <w:r>
          <w:rPr>
            <w:webHidden/>
          </w:rPr>
          <w:tab/>
        </w:r>
        <w:r>
          <w:rPr>
            <w:webHidden/>
          </w:rPr>
          <w:fldChar w:fldCharType="begin"/>
        </w:r>
        <w:r>
          <w:rPr>
            <w:webHidden/>
          </w:rPr>
          <w:instrText xml:space="preserve"> PAGEREF _Toc179201891 \h </w:instrText>
        </w:r>
        <w:r>
          <w:rPr>
            <w:webHidden/>
          </w:rPr>
        </w:r>
        <w:r>
          <w:rPr>
            <w:webHidden/>
          </w:rPr>
          <w:fldChar w:fldCharType="separate"/>
        </w:r>
        <w:r>
          <w:rPr>
            <w:webHidden/>
          </w:rPr>
          <w:t>14</w:t>
        </w:r>
        <w:r>
          <w:rPr>
            <w:webHidden/>
          </w:rPr>
          <w:fldChar w:fldCharType="end"/>
        </w:r>
      </w:hyperlink>
    </w:p>
    <w:p w14:paraId="7BE94CC9" w14:textId="0CDEAB1A" w:rsidR="00AF05A6" w:rsidRDefault="00AF05A6">
      <w:pPr>
        <w:pStyle w:val="TOC1"/>
        <w:rPr>
          <w:rFonts w:asciiTheme="minorHAnsi" w:eastAsiaTheme="minorEastAsia" w:hAnsiTheme="minorHAnsi" w:cstheme="minorBidi"/>
          <w:b w:val="0"/>
          <w:color w:val="auto"/>
          <w:kern w:val="2"/>
          <w:lang w:eastAsia="ko-KR"/>
          <w14:ligatures w14:val="standardContextual"/>
        </w:rPr>
      </w:pPr>
      <w:hyperlink w:anchor="_Toc179201892" w:history="1">
        <w:r w:rsidRPr="006E3016">
          <w:rPr>
            <w:rStyle w:val="Hyperlink"/>
          </w:rPr>
          <w:t>5.</w:t>
        </w:r>
        <w:r>
          <w:rPr>
            <w:rFonts w:asciiTheme="minorHAnsi" w:eastAsiaTheme="minorEastAsia" w:hAnsiTheme="minorHAnsi" w:cstheme="minorBidi"/>
            <w:b w:val="0"/>
            <w:color w:val="auto"/>
            <w:kern w:val="2"/>
            <w:lang w:eastAsia="ko-KR"/>
            <w14:ligatures w14:val="standardContextual"/>
          </w:rPr>
          <w:tab/>
        </w:r>
        <w:r w:rsidRPr="006E3016">
          <w:rPr>
            <w:rStyle w:val="Hyperlink"/>
          </w:rPr>
          <w:t>Study Population</w:t>
        </w:r>
        <w:r>
          <w:rPr>
            <w:webHidden/>
          </w:rPr>
          <w:tab/>
        </w:r>
        <w:r>
          <w:rPr>
            <w:webHidden/>
          </w:rPr>
          <w:fldChar w:fldCharType="begin"/>
        </w:r>
        <w:r>
          <w:rPr>
            <w:webHidden/>
          </w:rPr>
          <w:instrText xml:space="preserve"> PAGEREF _Toc179201892 \h </w:instrText>
        </w:r>
        <w:r>
          <w:rPr>
            <w:webHidden/>
          </w:rPr>
        </w:r>
        <w:r>
          <w:rPr>
            <w:webHidden/>
          </w:rPr>
          <w:fldChar w:fldCharType="separate"/>
        </w:r>
        <w:r>
          <w:rPr>
            <w:webHidden/>
          </w:rPr>
          <w:t>15</w:t>
        </w:r>
        <w:r>
          <w:rPr>
            <w:webHidden/>
          </w:rPr>
          <w:fldChar w:fldCharType="end"/>
        </w:r>
      </w:hyperlink>
    </w:p>
    <w:p w14:paraId="4033A9FD" w14:textId="1C5FF00B"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893" w:history="1">
        <w:r w:rsidRPr="006E3016">
          <w:rPr>
            <w:rStyle w:val="Hyperlink"/>
          </w:rPr>
          <w:t>5.1.</w:t>
        </w:r>
        <w:r>
          <w:rPr>
            <w:rFonts w:asciiTheme="minorHAnsi" w:eastAsiaTheme="minorEastAsia" w:hAnsiTheme="minorHAnsi" w:cstheme="minorBidi"/>
            <w:color w:val="auto"/>
            <w:kern w:val="2"/>
            <w:lang w:eastAsia="ko-KR"/>
            <w14:ligatures w14:val="standardContextual"/>
          </w:rPr>
          <w:tab/>
        </w:r>
        <w:r w:rsidRPr="006E3016">
          <w:rPr>
            <w:rStyle w:val="Hyperlink"/>
          </w:rPr>
          <w:t>Inclusion Criteria</w:t>
        </w:r>
        <w:r>
          <w:rPr>
            <w:webHidden/>
          </w:rPr>
          <w:tab/>
        </w:r>
        <w:r>
          <w:rPr>
            <w:webHidden/>
          </w:rPr>
          <w:fldChar w:fldCharType="begin"/>
        </w:r>
        <w:r>
          <w:rPr>
            <w:webHidden/>
          </w:rPr>
          <w:instrText xml:space="preserve"> PAGEREF _Toc179201893 \h </w:instrText>
        </w:r>
        <w:r>
          <w:rPr>
            <w:webHidden/>
          </w:rPr>
        </w:r>
        <w:r>
          <w:rPr>
            <w:webHidden/>
          </w:rPr>
          <w:fldChar w:fldCharType="separate"/>
        </w:r>
        <w:r>
          <w:rPr>
            <w:webHidden/>
          </w:rPr>
          <w:t>15</w:t>
        </w:r>
        <w:r>
          <w:rPr>
            <w:webHidden/>
          </w:rPr>
          <w:fldChar w:fldCharType="end"/>
        </w:r>
      </w:hyperlink>
    </w:p>
    <w:p w14:paraId="190D2934" w14:textId="7410691A"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894" w:history="1">
        <w:r w:rsidRPr="006E3016">
          <w:rPr>
            <w:rStyle w:val="Hyperlink"/>
          </w:rPr>
          <w:t>5.2.</w:t>
        </w:r>
        <w:r>
          <w:rPr>
            <w:rFonts w:asciiTheme="minorHAnsi" w:eastAsiaTheme="minorEastAsia" w:hAnsiTheme="minorHAnsi" w:cstheme="minorBidi"/>
            <w:color w:val="auto"/>
            <w:kern w:val="2"/>
            <w:lang w:eastAsia="ko-KR"/>
            <w14:ligatures w14:val="standardContextual"/>
          </w:rPr>
          <w:tab/>
        </w:r>
        <w:r w:rsidRPr="006E3016">
          <w:rPr>
            <w:rStyle w:val="Hyperlink"/>
          </w:rPr>
          <w:t>Exclusion Criteria</w:t>
        </w:r>
        <w:r>
          <w:rPr>
            <w:webHidden/>
          </w:rPr>
          <w:tab/>
        </w:r>
        <w:r>
          <w:rPr>
            <w:webHidden/>
          </w:rPr>
          <w:fldChar w:fldCharType="begin"/>
        </w:r>
        <w:r>
          <w:rPr>
            <w:webHidden/>
          </w:rPr>
          <w:instrText xml:space="preserve"> PAGEREF _Toc179201894 \h </w:instrText>
        </w:r>
        <w:r>
          <w:rPr>
            <w:webHidden/>
          </w:rPr>
        </w:r>
        <w:r>
          <w:rPr>
            <w:webHidden/>
          </w:rPr>
          <w:fldChar w:fldCharType="separate"/>
        </w:r>
        <w:r>
          <w:rPr>
            <w:webHidden/>
          </w:rPr>
          <w:t>24</w:t>
        </w:r>
        <w:r>
          <w:rPr>
            <w:webHidden/>
          </w:rPr>
          <w:fldChar w:fldCharType="end"/>
        </w:r>
      </w:hyperlink>
    </w:p>
    <w:p w14:paraId="28F25EA6" w14:textId="20E17DFE"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895" w:history="1">
        <w:r w:rsidRPr="006E3016">
          <w:rPr>
            <w:rStyle w:val="Hyperlink"/>
          </w:rPr>
          <w:t>5.3.</w:t>
        </w:r>
        <w:r>
          <w:rPr>
            <w:rFonts w:asciiTheme="minorHAnsi" w:eastAsiaTheme="minorEastAsia" w:hAnsiTheme="minorHAnsi" w:cstheme="minorBidi"/>
            <w:color w:val="auto"/>
            <w:kern w:val="2"/>
            <w:lang w:eastAsia="ko-KR"/>
            <w14:ligatures w14:val="standardContextual"/>
          </w:rPr>
          <w:tab/>
        </w:r>
        <w:r w:rsidRPr="006E3016">
          <w:rPr>
            <w:rStyle w:val="Hyperlink"/>
          </w:rPr>
          <w:t>Lifestyle Considerations</w:t>
        </w:r>
        <w:r>
          <w:rPr>
            <w:webHidden/>
          </w:rPr>
          <w:tab/>
        </w:r>
        <w:r>
          <w:rPr>
            <w:webHidden/>
          </w:rPr>
          <w:fldChar w:fldCharType="begin"/>
        </w:r>
        <w:r>
          <w:rPr>
            <w:webHidden/>
          </w:rPr>
          <w:instrText xml:space="preserve"> PAGEREF _Toc179201895 \h </w:instrText>
        </w:r>
        <w:r>
          <w:rPr>
            <w:webHidden/>
          </w:rPr>
        </w:r>
        <w:r>
          <w:rPr>
            <w:webHidden/>
          </w:rPr>
          <w:fldChar w:fldCharType="separate"/>
        </w:r>
        <w:r>
          <w:rPr>
            <w:webHidden/>
          </w:rPr>
          <w:t>24</w:t>
        </w:r>
        <w:r>
          <w:rPr>
            <w:webHidden/>
          </w:rPr>
          <w:fldChar w:fldCharType="end"/>
        </w:r>
      </w:hyperlink>
    </w:p>
    <w:p w14:paraId="7525C6F7" w14:textId="132C8DDA"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896" w:history="1">
        <w:r w:rsidRPr="006E3016">
          <w:rPr>
            <w:rStyle w:val="Hyperlink"/>
          </w:rPr>
          <w:t>5.3.1.</w:t>
        </w:r>
        <w:r>
          <w:rPr>
            <w:rFonts w:asciiTheme="minorHAnsi" w:eastAsiaTheme="minorEastAsia" w:hAnsiTheme="minorHAnsi" w:cstheme="minorBidi"/>
            <w:color w:val="auto"/>
            <w:kern w:val="2"/>
            <w:lang w:eastAsia="ko-KR"/>
            <w14:ligatures w14:val="standardContextual"/>
          </w:rPr>
          <w:tab/>
        </w:r>
        <w:r w:rsidRPr="006E3016">
          <w:rPr>
            <w:rStyle w:val="Hyperlink"/>
          </w:rPr>
          <w:t>Meals and Dietary Restrictions</w:t>
        </w:r>
        <w:r>
          <w:rPr>
            <w:webHidden/>
          </w:rPr>
          <w:tab/>
        </w:r>
        <w:r>
          <w:rPr>
            <w:webHidden/>
          </w:rPr>
          <w:fldChar w:fldCharType="begin"/>
        </w:r>
        <w:r>
          <w:rPr>
            <w:webHidden/>
          </w:rPr>
          <w:instrText xml:space="preserve"> PAGEREF _Toc179201896 \h </w:instrText>
        </w:r>
        <w:r>
          <w:rPr>
            <w:webHidden/>
          </w:rPr>
        </w:r>
        <w:r>
          <w:rPr>
            <w:webHidden/>
          </w:rPr>
          <w:fldChar w:fldCharType="separate"/>
        </w:r>
        <w:r>
          <w:rPr>
            <w:webHidden/>
          </w:rPr>
          <w:t>24</w:t>
        </w:r>
        <w:r>
          <w:rPr>
            <w:webHidden/>
          </w:rPr>
          <w:fldChar w:fldCharType="end"/>
        </w:r>
      </w:hyperlink>
    </w:p>
    <w:p w14:paraId="454EE891" w14:textId="1E8650F8"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897" w:history="1">
        <w:r w:rsidRPr="006E3016">
          <w:rPr>
            <w:rStyle w:val="Hyperlink"/>
          </w:rPr>
          <w:t>5.3.2.</w:t>
        </w:r>
        <w:r>
          <w:rPr>
            <w:rFonts w:asciiTheme="minorHAnsi" w:eastAsiaTheme="minorEastAsia" w:hAnsiTheme="minorHAnsi" w:cstheme="minorBidi"/>
            <w:color w:val="auto"/>
            <w:kern w:val="2"/>
            <w:lang w:eastAsia="ko-KR"/>
            <w14:ligatures w14:val="standardContextual"/>
          </w:rPr>
          <w:tab/>
        </w:r>
        <w:r w:rsidRPr="006E3016">
          <w:rPr>
            <w:rStyle w:val="Hyperlink"/>
          </w:rPr>
          <w:t>Caffeine, Alcohol, and Tobacco</w:t>
        </w:r>
        <w:r>
          <w:rPr>
            <w:webHidden/>
          </w:rPr>
          <w:tab/>
        </w:r>
        <w:r>
          <w:rPr>
            <w:webHidden/>
          </w:rPr>
          <w:fldChar w:fldCharType="begin"/>
        </w:r>
        <w:r>
          <w:rPr>
            <w:webHidden/>
          </w:rPr>
          <w:instrText xml:space="preserve"> PAGEREF _Toc179201897 \h </w:instrText>
        </w:r>
        <w:r>
          <w:rPr>
            <w:webHidden/>
          </w:rPr>
        </w:r>
        <w:r>
          <w:rPr>
            <w:webHidden/>
          </w:rPr>
          <w:fldChar w:fldCharType="separate"/>
        </w:r>
        <w:r>
          <w:rPr>
            <w:webHidden/>
          </w:rPr>
          <w:t>25</w:t>
        </w:r>
        <w:r>
          <w:rPr>
            <w:webHidden/>
          </w:rPr>
          <w:fldChar w:fldCharType="end"/>
        </w:r>
      </w:hyperlink>
    </w:p>
    <w:p w14:paraId="7F3CDFCF" w14:textId="38ED03B4"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898" w:history="1">
        <w:r w:rsidRPr="006E3016">
          <w:rPr>
            <w:rStyle w:val="Hyperlink"/>
          </w:rPr>
          <w:t>5.3.3.</w:t>
        </w:r>
        <w:r>
          <w:rPr>
            <w:rFonts w:asciiTheme="minorHAnsi" w:eastAsiaTheme="minorEastAsia" w:hAnsiTheme="minorHAnsi" w:cstheme="minorBidi"/>
            <w:color w:val="auto"/>
            <w:kern w:val="2"/>
            <w:lang w:eastAsia="ko-KR"/>
            <w14:ligatures w14:val="standardContextual"/>
          </w:rPr>
          <w:tab/>
        </w:r>
        <w:r w:rsidRPr="006E3016">
          <w:rPr>
            <w:rStyle w:val="Hyperlink"/>
          </w:rPr>
          <w:t>Activity</w:t>
        </w:r>
        <w:r>
          <w:rPr>
            <w:webHidden/>
          </w:rPr>
          <w:tab/>
        </w:r>
        <w:r>
          <w:rPr>
            <w:webHidden/>
          </w:rPr>
          <w:fldChar w:fldCharType="begin"/>
        </w:r>
        <w:r>
          <w:rPr>
            <w:webHidden/>
          </w:rPr>
          <w:instrText xml:space="preserve"> PAGEREF _Toc179201898 \h </w:instrText>
        </w:r>
        <w:r>
          <w:rPr>
            <w:webHidden/>
          </w:rPr>
        </w:r>
        <w:r>
          <w:rPr>
            <w:webHidden/>
          </w:rPr>
          <w:fldChar w:fldCharType="separate"/>
        </w:r>
        <w:r>
          <w:rPr>
            <w:webHidden/>
          </w:rPr>
          <w:t>25</w:t>
        </w:r>
        <w:r>
          <w:rPr>
            <w:webHidden/>
          </w:rPr>
          <w:fldChar w:fldCharType="end"/>
        </w:r>
      </w:hyperlink>
    </w:p>
    <w:p w14:paraId="5D62FFEF" w14:textId="254C1127"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899" w:history="1">
        <w:r w:rsidRPr="006E3016">
          <w:rPr>
            <w:rStyle w:val="Hyperlink"/>
          </w:rPr>
          <w:t>5.3.4.</w:t>
        </w:r>
        <w:r>
          <w:rPr>
            <w:rFonts w:asciiTheme="minorHAnsi" w:eastAsiaTheme="minorEastAsia" w:hAnsiTheme="minorHAnsi" w:cstheme="minorBidi"/>
            <w:color w:val="auto"/>
            <w:kern w:val="2"/>
            <w:lang w:eastAsia="ko-KR"/>
            <w14:ligatures w14:val="standardContextual"/>
          </w:rPr>
          <w:tab/>
        </w:r>
        <w:r w:rsidRPr="006E3016">
          <w:rPr>
            <w:rStyle w:val="Hyperlink"/>
          </w:rPr>
          <w:t>Other Restrictions</w:t>
        </w:r>
        <w:r>
          <w:rPr>
            <w:webHidden/>
          </w:rPr>
          <w:tab/>
        </w:r>
        <w:r>
          <w:rPr>
            <w:webHidden/>
          </w:rPr>
          <w:fldChar w:fldCharType="begin"/>
        </w:r>
        <w:r>
          <w:rPr>
            <w:webHidden/>
          </w:rPr>
          <w:instrText xml:space="preserve"> PAGEREF _Toc179201899 \h </w:instrText>
        </w:r>
        <w:r>
          <w:rPr>
            <w:webHidden/>
          </w:rPr>
        </w:r>
        <w:r>
          <w:rPr>
            <w:webHidden/>
          </w:rPr>
          <w:fldChar w:fldCharType="separate"/>
        </w:r>
        <w:r>
          <w:rPr>
            <w:webHidden/>
          </w:rPr>
          <w:t>25</w:t>
        </w:r>
        <w:r>
          <w:rPr>
            <w:webHidden/>
          </w:rPr>
          <w:fldChar w:fldCharType="end"/>
        </w:r>
      </w:hyperlink>
    </w:p>
    <w:p w14:paraId="3A0157DB" w14:textId="49E812C0"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00" w:history="1">
        <w:r w:rsidRPr="006E3016">
          <w:rPr>
            <w:rStyle w:val="Hyperlink"/>
          </w:rPr>
          <w:t>5.4.</w:t>
        </w:r>
        <w:r>
          <w:rPr>
            <w:rFonts w:asciiTheme="minorHAnsi" w:eastAsiaTheme="minorEastAsia" w:hAnsiTheme="minorHAnsi" w:cstheme="minorBidi"/>
            <w:color w:val="auto"/>
            <w:kern w:val="2"/>
            <w:lang w:eastAsia="ko-KR"/>
            <w14:ligatures w14:val="standardContextual"/>
          </w:rPr>
          <w:tab/>
        </w:r>
        <w:r w:rsidRPr="006E3016">
          <w:rPr>
            <w:rStyle w:val="Hyperlink"/>
          </w:rPr>
          <w:t>Screen Failures</w:t>
        </w:r>
        <w:r>
          <w:rPr>
            <w:webHidden/>
          </w:rPr>
          <w:tab/>
        </w:r>
        <w:r>
          <w:rPr>
            <w:webHidden/>
          </w:rPr>
          <w:fldChar w:fldCharType="begin"/>
        </w:r>
        <w:r>
          <w:rPr>
            <w:webHidden/>
          </w:rPr>
          <w:instrText xml:space="preserve"> PAGEREF _Toc179201900 \h </w:instrText>
        </w:r>
        <w:r>
          <w:rPr>
            <w:webHidden/>
          </w:rPr>
        </w:r>
        <w:r>
          <w:rPr>
            <w:webHidden/>
          </w:rPr>
          <w:fldChar w:fldCharType="separate"/>
        </w:r>
        <w:r>
          <w:rPr>
            <w:webHidden/>
          </w:rPr>
          <w:t>25</w:t>
        </w:r>
        <w:r>
          <w:rPr>
            <w:webHidden/>
          </w:rPr>
          <w:fldChar w:fldCharType="end"/>
        </w:r>
      </w:hyperlink>
    </w:p>
    <w:p w14:paraId="609432D7" w14:textId="39F49261"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01" w:history="1">
        <w:r w:rsidRPr="006E3016">
          <w:rPr>
            <w:rStyle w:val="Hyperlink"/>
          </w:rPr>
          <w:t>5.5.</w:t>
        </w:r>
        <w:r>
          <w:rPr>
            <w:rFonts w:asciiTheme="minorHAnsi" w:eastAsiaTheme="minorEastAsia" w:hAnsiTheme="minorHAnsi" w:cstheme="minorBidi"/>
            <w:color w:val="auto"/>
            <w:kern w:val="2"/>
            <w:lang w:eastAsia="ko-KR"/>
            <w14:ligatures w14:val="standardContextual"/>
          </w:rPr>
          <w:tab/>
        </w:r>
        <w:r w:rsidRPr="006E3016">
          <w:rPr>
            <w:rStyle w:val="Hyperlink"/>
          </w:rPr>
          <w:t>Criteria for Temporarily Delaying</w:t>
        </w:r>
        <w:r>
          <w:rPr>
            <w:webHidden/>
          </w:rPr>
          <w:tab/>
        </w:r>
        <w:r>
          <w:rPr>
            <w:webHidden/>
          </w:rPr>
          <w:fldChar w:fldCharType="begin"/>
        </w:r>
        <w:r>
          <w:rPr>
            <w:webHidden/>
          </w:rPr>
          <w:instrText xml:space="preserve"> PAGEREF _Toc179201901 \h </w:instrText>
        </w:r>
        <w:r>
          <w:rPr>
            <w:webHidden/>
          </w:rPr>
        </w:r>
        <w:r>
          <w:rPr>
            <w:webHidden/>
          </w:rPr>
          <w:fldChar w:fldCharType="separate"/>
        </w:r>
        <w:r>
          <w:rPr>
            <w:webHidden/>
          </w:rPr>
          <w:t>25</w:t>
        </w:r>
        <w:r>
          <w:rPr>
            <w:webHidden/>
          </w:rPr>
          <w:fldChar w:fldCharType="end"/>
        </w:r>
      </w:hyperlink>
    </w:p>
    <w:p w14:paraId="306F4A7B" w14:textId="0AA5AB3C" w:rsidR="00AF05A6" w:rsidRDefault="00AF05A6">
      <w:pPr>
        <w:pStyle w:val="TOC1"/>
        <w:rPr>
          <w:rFonts w:asciiTheme="minorHAnsi" w:eastAsiaTheme="minorEastAsia" w:hAnsiTheme="minorHAnsi" w:cstheme="minorBidi"/>
          <w:b w:val="0"/>
          <w:color w:val="auto"/>
          <w:kern w:val="2"/>
          <w:lang w:eastAsia="ko-KR"/>
          <w14:ligatures w14:val="standardContextual"/>
        </w:rPr>
      </w:pPr>
      <w:hyperlink w:anchor="_Toc179201902" w:history="1">
        <w:r w:rsidRPr="006E3016">
          <w:rPr>
            <w:rStyle w:val="Hyperlink"/>
          </w:rPr>
          <w:t>6.</w:t>
        </w:r>
        <w:r>
          <w:rPr>
            <w:rFonts w:asciiTheme="minorHAnsi" w:eastAsiaTheme="minorEastAsia" w:hAnsiTheme="minorHAnsi" w:cstheme="minorBidi"/>
            <w:b w:val="0"/>
            <w:color w:val="auto"/>
            <w:kern w:val="2"/>
            <w:lang w:eastAsia="ko-KR"/>
            <w14:ligatures w14:val="standardContextual"/>
          </w:rPr>
          <w:tab/>
        </w:r>
        <w:r w:rsidRPr="006E3016">
          <w:rPr>
            <w:rStyle w:val="Hyperlink"/>
          </w:rPr>
          <w:t>Study Intervention(s) and Concomitant Therapy</w:t>
        </w:r>
        <w:r>
          <w:rPr>
            <w:webHidden/>
          </w:rPr>
          <w:tab/>
        </w:r>
        <w:r>
          <w:rPr>
            <w:webHidden/>
          </w:rPr>
          <w:fldChar w:fldCharType="begin"/>
        </w:r>
        <w:r>
          <w:rPr>
            <w:webHidden/>
          </w:rPr>
          <w:instrText xml:space="preserve"> PAGEREF _Toc179201902 \h </w:instrText>
        </w:r>
        <w:r>
          <w:rPr>
            <w:webHidden/>
          </w:rPr>
        </w:r>
        <w:r>
          <w:rPr>
            <w:webHidden/>
          </w:rPr>
          <w:fldChar w:fldCharType="separate"/>
        </w:r>
        <w:r>
          <w:rPr>
            <w:webHidden/>
          </w:rPr>
          <w:t>26</w:t>
        </w:r>
        <w:r>
          <w:rPr>
            <w:webHidden/>
          </w:rPr>
          <w:fldChar w:fldCharType="end"/>
        </w:r>
      </w:hyperlink>
    </w:p>
    <w:p w14:paraId="38892B7F" w14:textId="648557F1"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03" w:history="1">
        <w:r w:rsidRPr="006E3016">
          <w:rPr>
            <w:rStyle w:val="Hyperlink"/>
          </w:rPr>
          <w:t>6.1.</w:t>
        </w:r>
        <w:r>
          <w:rPr>
            <w:rFonts w:asciiTheme="minorHAnsi" w:eastAsiaTheme="minorEastAsia" w:hAnsiTheme="minorHAnsi" w:cstheme="minorBidi"/>
            <w:color w:val="auto"/>
            <w:kern w:val="2"/>
            <w:lang w:eastAsia="ko-KR"/>
            <w14:ligatures w14:val="standardContextual"/>
          </w:rPr>
          <w:tab/>
        </w:r>
        <w:r w:rsidRPr="006E3016">
          <w:rPr>
            <w:rStyle w:val="Hyperlink"/>
          </w:rPr>
          <w:t>Study Intervention(s) Administered</w:t>
        </w:r>
        <w:r>
          <w:rPr>
            <w:webHidden/>
          </w:rPr>
          <w:tab/>
        </w:r>
        <w:r>
          <w:rPr>
            <w:webHidden/>
          </w:rPr>
          <w:fldChar w:fldCharType="begin"/>
        </w:r>
        <w:r>
          <w:rPr>
            <w:webHidden/>
          </w:rPr>
          <w:instrText xml:space="preserve"> PAGEREF _Toc179201903 \h </w:instrText>
        </w:r>
        <w:r>
          <w:rPr>
            <w:webHidden/>
          </w:rPr>
        </w:r>
        <w:r>
          <w:rPr>
            <w:webHidden/>
          </w:rPr>
          <w:fldChar w:fldCharType="separate"/>
        </w:r>
        <w:r>
          <w:rPr>
            <w:webHidden/>
          </w:rPr>
          <w:t>26</w:t>
        </w:r>
        <w:r>
          <w:rPr>
            <w:webHidden/>
          </w:rPr>
          <w:fldChar w:fldCharType="end"/>
        </w:r>
      </w:hyperlink>
    </w:p>
    <w:p w14:paraId="015686AD" w14:textId="55EBEAE7"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04" w:history="1">
        <w:r w:rsidRPr="006E3016">
          <w:rPr>
            <w:rStyle w:val="Hyperlink"/>
          </w:rPr>
          <w:t>6.1.1.</w:t>
        </w:r>
        <w:r>
          <w:rPr>
            <w:rFonts w:asciiTheme="minorHAnsi" w:eastAsiaTheme="minorEastAsia" w:hAnsiTheme="minorHAnsi" w:cstheme="minorBidi"/>
            <w:color w:val="auto"/>
            <w:kern w:val="2"/>
            <w:lang w:eastAsia="ko-KR"/>
            <w14:ligatures w14:val="standardContextual"/>
          </w:rPr>
          <w:tab/>
        </w:r>
        <w:r w:rsidRPr="006E3016">
          <w:rPr>
            <w:rStyle w:val="Hyperlink"/>
          </w:rPr>
          <w:t>Medical Devices</w:t>
        </w:r>
        <w:r>
          <w:rPr>
            <w:webHidden/>
          </w:rPr>
          <w:tab/>
        </w:r>
        <w:r>
          <w:rPr>
            <w:webHidden/>
          </w:rPr>
          <w:fldChar w:fldCharType="begin"/>
        </w:r>
        <w:r>
          <w:rPr>
            <w:webHidden/>
          </w:rPr>
          <w:instrText xml:space="preserve"> PAGEREF _Toc179201904 \h </w:instrText>
        </w:r>
        <w:r>
          <w:rPr>
            <w:webHidden/>
          </w:rPr>
        </w:r>
        <w:r>
          <w:rPr>
            <w:webHidden/>
          </w:rPr>
          <w:fldChar w:fldCharType="separate"/>
        </w:r>
        <w:r>
          <w:rPr>
            <w:webHidden/>
          </w:rPr>
          <w:t>27</w:t>
        </w:r>
        <w:r>
          <w:rPr>
            <w:webHidden/>
          </w:rPr>
          <w:fldChar w:fldCharType="end"/>
        </w:r>
      </w:hyperlink>
    </w:p>
    <w:p w14:paraId="6F793EA9" w14:textId="70A7EAA6"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05" w:history="1">
        <w:r w:rsidRPr="006E3016">
          <w:rPr>
            <w:rStyle w:val="Hyperlink"/>
          </w:rPr>
          <w:t>6.2.</w:t>
        </w:r>
        <w:r>
          <w:rPr>
            <w:rFonts w:asciiTheme="minorHAnsi" w:eastAsiaTheme="minorEastAsia" w:hAnsiTheme="minorHAnsi" w:cstheme="minorBidi"/>
            <w:color w:val="auto"/>
            <w:kern w:val="2"/>
            <w:lang w:eastAsia="ko-KR"/>
            <w14:ligatures w14:val="standardContextual"/>
          </w:rPr>
          <w:tab/>
        </w:r>
        <w:r w:rsidRPr="006E3016">
          <w:rPr>
            <w:rStyle w:val="Hyperlink"/>
          </w:rPr>
          <w:t>Preparation, Handling, Storage, and Accountability</w:t>
        </w:r>
        <w:r>
          <w:rPr>
            <w:webHidden/>
          </w:rPr>
          <w:tab/>
        </w:r>
        <w:r>
          <w:rPr>
            <w:webHidden/>
          </w:rPr>
          <w:fldChar w:fldCharType="begin"/>
        </w:r>
        <w:r>
          <w:rPr>
            <w:webHidden/>
          </w:rPr>
          <w:instrText xml:space="preserve"> PAGEREF _Toc179201905 \h </w:instrText>
        </w:r>
        <w:r>
          <w:rPr>
            <w:webHidden/>
          </w:rPr>
        </w:r>
        <w:r>
          <w:rPr>
            <w:webHidden/>
          </w:rPr>
          <w:fldChar w:fldCharType="separate"/>
        </w:r>
        <w:r>
          <w:rPr>
            <w:webHidden/>
          </w:rPr>
          <w:t>27</w:t>
        </w:r>
        <w:r>
          <w:rPr>
            <w:webHidden/>
          </w:rPr>
          <w:fldChar w:fldCharType="end"/>
        </w:r>
      </w:hyperlink>
    </w:p>
    <w:p w14:paraId="1965D2DB" w14:textId="33D90E19"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06" w:history="1">
        <w:r w:rsidRPr="006E3016">
          <w:rPr>
            <w:rStyle w:val="Hyperlink"/>
          </w:rPr>
          <w:t>6.3.</w:t>
        </w:r>
        <w:r>
          <w:rPr>
            <w:rFonts w:asciiTheme="minorHAnsi" w:eastAsiaTheme="minorEastAsia" w:hAnsiTheme="minorHAnsi" w:cstheme="minorBidi"/>
            <w:color w:val="auto"/>
            <w:kern w:val="2"/>
            <w:lang w:eastAsia="ko-KR"/>
            <w14:ligatures w14:val="standardContextual"/>
          </w:rPr>
          <w:tab/>
        </w:r>
        <w:r w:rsidRPr="006E3016">
          <w:rPr>
            <w:rStyle w:val="Hyperlink"/>
          </w:rPr>
          <w:t>Assignment to Study Intervention</w:t>
        </w:r>
        <w:r>
          <w:rPr>
            <w:webHidden/>
          </w:rPr>
          <w:tab/>
        </w:r>
        <w:r>
          <w:rPr>
            <w:webHidden/>
          </w:rPr>
          <w:fldChar w:fldCharType="begin"/>
        </w:r>
        <w:r>
          <w:rPr>
            <w:webHidden/>
          </w:rPr>
          <w:instrText xml:space="preserve"> PAGEREF _Toc179201906 \h </w:instrText>
        </w:r>
        <w:r>
          <w:rPr>
            <w:webHidden/>
          </w:rPr>
        </w:r>
        <w:r>
          <w:rPr>
            <w:webHidden/>
          </w:rPr>
          <w:fldChar w:fldCharType="separate"/>
        </w:r>
        <w:r>
          <w:rPr>
            <w:webHidden/>
          </w:rPr>
          <w:t>28</w:t>
        </w:r>
        <w:r>
          <w:rPr>
            <w:webHidden/>
          </w:rPr>
          <w:fldChar w:fldCharType="end"/>
        </w:r>
      </w:hyperlink>
    </w:p>
    <w:p w14:paraId="7256EB81" w14:textId="647B1F0D"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07" w:history="1">
        <w:r w:rsidRPr="006E3016">
          <w:rPr>
            <w:rStyle w:val="Hyperlink"/>
          </w:rPr>
          <w:t>6.4.</w:t>
        </w:r>
        <w:r>
          <w:rPr>
            <w:rFonts w:asciiTheme="minorHAnsi" w:eastAsiaTheme="minorEastAsia" w:hAnsiTheme="minorHAnsi" w:cstheme="minorBidi"/>
            <w:color w:val="auto"/>
            <w:kern w:val="2"/>
            <w:lang w:eastAsia="ko-KR"/>
            <w14:ligatures w14:val="standardContextual"/>
          </w:rPr>
          <w:tab/>
        </w:r>
        <w:r w:rsidRPr="006E3016">
          <w:rPr>
            <w:rStyle w:val="Hyperlink"/>
          </w:rPr>
          <w:t>[Blinding, Masking]</w:t>
        </w:r>
        <w:r>
          <w:rPr>
            <w:webHidden/>
          </w:rPr>
          <w:tab/>
        </w:r>
        <w:r>
          <w:rPr>
            <w:webHidden/>
          </w:rPr>
          <w:fldChar w:fldCharType="begin"/>
        </w:r>
        <w:r>
          <w:rPr>
            <w:webHidden/>
          </w:rPr>
          <w:instrText xml:space="preserve"> PAGEREF _Toc179201907 \h </w:instrText>
        </w:r>
        <w:r>
          <w:rPr>
            <w:webHidden/>
          </w:rPr>
        </w:r>
        <w:r>
          <w:rPr>
            <w:webHidden/>
          </w:rPr>
          <w:fldChar w:fldCharType="separate"/>
        </w:r>
        <w:r>
          <w:rPr>
            <w:webHidden/>
          </w:rPr>
          <w:t>28</w:t>
        </w:r>
        <w:r>
          <w:rPr>
            <w:webHidden/>
          </w:rPr>
          <w:fldChar w:fldCharType="end"/>
        </w:r>
      </w:hyperlink>
    </w:p>
    <w:p w14:paraId="0B95ACCD" w14:textId="25B54A5C"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08" w:history="1">
        <w:r w:rsidRPr="006E3016">
          <w:rPr>
            <w:rStyle w:val="Hyperlink"/>
          </w:rPr>
          <w:t>6.5.</w:t>
        </w:r>
        <w:r>
          <w:rPr>
            <w:rFonts w:asciiTheme="minorHAnsi" w:eastAsiaTheme="minorEastAsia" w:hAnsiTheme="minorHAnsi" w:cstheme="minorBidi"/>
            <w:color w:val="auto"/>
            <w:kern w:val="2"/>
            <w:lang w:eastAsia="ko-KR"/>
            <w14:ligatures w14:val="standardContextual"/>
          </w:rPr>
          <w:tab/>
        </w:r>
        <w:r w:rsidRPr="006E3016">
          <w:rPr>
            <w:rStyle w:val="Hyperlink"/>
          </w:rPr>
          <w:t>Study Intervention Compliance</w:t>
        </w:r>
        <w:r>
          <w:rPr>
            <w:webHidden/>
          </w:rPr>
          <w:tab/>
        </w:r>
        <w:r>
          <w:rPr>
            <w:webHidden/>
          </w:rPr>
          <w:fldChar w:fldCharType="begin"/>
        </w:r>
        <w:r>
          <w:rPr>
            <w:webHidden/>
          </w:rPr>
          <w:instrText xml:space="preserve"> PAGEREF _Toc179201908 \h </w:instrText>
        </w:r>
        <w:r>
          <w:rPr>
            <w:webHidden/>
          </w:rPr>
        </w:r>
        <w:r>
          <w:rPr>
            <w:webHidden/>
          </w:rPr>
          <w:fldChar w:fldCharType="separate"/>
        </w:r>
        <w:r>
          <w:rPr>
            <w:webHidden/>
          </w:rPr>
          <w:t>30</w:t>
        </w:r>
        <w:r>
          <w:rPr>
            <w:webHidden/>
          </w:rPr>
          <w:fldChar w:fldCharType="end"/>
        </w:r>
      </w:hyperlink>
    </w:p>
    <w:p w14:paraId="0812EE8C" w14:textId="508A7376"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09" w:history="1">
        <w:r w:rsidRPr="006E3016">
          <w:rPr>
            <w:rStyle w:val="Hyperlink"/>
          </w:rPr>
          <w:t>6.6.</w:t>
        </w:r>
        <w:r>
          <w:rPr>
            <w:rFonts w:asciiTheme="minorHAnsi" w:eastAsiaTheme="minorEastAsia" w:hAnsiTheme="minorHAnsi" w:cstheme="minorBidi"/>
            <w:color w:val="auto"/>
            <w:kern w:val="2"/>
            <w:lang w:eastAsia="ko-KR"/>
            <w14:ligatures w14:val="standardContextual"/>
          </w:rPr>
          <w:tab/>
        </w:r>
        <w:r w:rsidRPr="006E3016">
          <w:rPr>
            <w:rStyle w:val="Hyperlink"/>
          </w:rPr>
          <w:t>Dose Modification</w:t>
        </w:r>
        <w:r>
          <w:rPr>
            <w:webHidden/>
          </w:rPr>
          <w:tab/>
        </w:r>
        <w:r>
          <w:rPr>
            <w:webHidden/>
          </w:rPr>
          <w:fldChar w:fldCharType="begin"/>
        </w:r>
        <w:r>
          <w:rPr>
            <w:webHidden/>
          </w:rPr>
          <w:instrText xml:space="preserve"> PAGEREF _Toc179201909 \h </w:instrText>
        </w:r>
        <w:r>
          <w:rPr>
            <w:webHidden/>
          </w:rPr>
        </w:r>
        <w:r>
          <w:rPr>
            <w:webHidden/>
          </w:rPr>
          <w:fldChar w:fldCharType="separate"/>
        </w:r>
        <w:r>
          <w:rPr>
            <w:webHidden/>
          </w:rPr>
          <w:t>30</w:t>
        </w:r>
        <w:r>
          <w:rPr>
            <w:webHidden/>
          </w:rPr>
          <w:fldChar w:fldCharType="end"/>
        </w:r>
      </w:hyperlink>
    </w:p>
    <w:p w14:paraId="59561B91" w14:textId="471F73DD"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10" w:history="1">
        <w:r w:rsidRPr="006E3016">
          <w:rPr>
            <w:rStyle w:val="Hyperlink"/>
          </w:rPr>
          <w:t>6.6.1.</w:t>
        </w:r>
        <w:r>
          <w:rPr>
            <w:rFonts w:asciiTheme="minorHAnsi" w:eastAsiaTheme="minorEastAsia" w:hAnsiTheme="minorHAnsi" w:cstheme="minorBidi"/>
            <w:color w:val="auto"/>
            <w:kern w:val="2"/>
            <w:lang w:eastAsia="ko-KR"/>
            <w14:ligatures w14:val="standardContextual"/>
          </w:rPr>
          <w:tab/>
        </w:r>
        <w:r w:rsidRPr="006E3016">
          <w:rPr>
            <w:rStyle w:val="Hyperlink"/>
          </w:rPr>
          <w:t>Retreatment Criteria</w:t>
        </w:r>
        <w:r>
          <w:rPr>
            <w:webHidden/>
          </w:rPr>
          <w:tab/>
        </w:r>
        <w:r>
          <w:rPr>
            <w:webHidden/>
          </w:rPr>
          <w:fldChar w:fldCharType="begin"/>
        </w:r>
        <w:r>
          <w:rPr>
            <w:webHidden/>
          </w:rPr>
          <w:instrText xml:space="preserve"> PAGEREF _Toc179201910 \h </w:instrText>
        </w:r>
        <w:r>
          <w:rPr>
            <w:webHidden/>
          </w:rPr>
        </w:r>
        <w:r>
          <w:rPr>
            <w:webHidden/>
          </w:rPr>
          <w:fldChar w:fldCharType="separate"/>
        </w:r>
        <w:r>
          <w:rPr>
            <w:webHidden/>
          </w:rPr>
          <w:t>30</w:t>
        </w:r>
        <w:r>
          <w:rPr>
            <w:webHidden/>
          </w:rPr>
          <w:fldChar w:fldCharType="end"/>
        </w:r>
      </w:hyperlink>
    </w:p>
    <w:p w14:paraId="576C780B" w14:textId="1BCE9452"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11" w:history="1">
        <w:r w:rsidRPr="006E3016">
          <w:rPr>
            <w:rStyle w:val="Hyperlink"/>
          </w:rPr>
          <w:t>6.7.</w:t>
        </w:r>
        <w:r>
          <w:rPr>
            <w:rFonts w:asciiTheme="minorHAnsi" w:eastAsiaTheme="minorEastAsia" w:hAnsiTheme="minorHAnsi" w:cstheme="minorBidi"/>
            <w:color w:val="auto"/>
            <w:kern w:val="2"/>
            <w:lang w:eastAsia="ko-KR"/>
            <w14:ligatures w14:val="standardContextual"/>
          </w:rPr>
          <w:tab/>
        </w:r>
        <w:r w:rsidRPr="006E3016">
          <w:rPr>
            <w:rStyle w:val="Hyperlink"/>
          </w:rPr>
          <w:t>Continued Access to Study Intervention after the End of the Study</w:t>
        </w:r>
        <w:r>
          <w:rPr>
            <w:webHidden/>
          </w:rPr>
          <w:tab/>
        </w:r>
        <w:r>
          <w:rPr>
            <w:webHidden/>
          </w:rPr>
          <w:fldChar w:fldCharType="begin"/>
        </w:r>
        <w:r>
          <w:rPr>
            <w:webHidden/>
          </w:rPr>
          <w:instrText xml:space="preserve"> PAGEREF _Toc179201911 \h </w:instrText>
        </w:r>
        <w:r>
          <w:rPr>
            <w:webHidden/>
          </w:rPr>
        </w:r>
        <w:r>
          <w:rPr>
            <w:webHidden/>
          </w:rPr>
          <w:fldChar w:fldCharType="separate"/>
        </w:r>
        <w:r>
          <w:rPr>
            <w:webHidden/>
          </w:rPr>
          <w:t>30</w:t>
        </w:r>
        <w:r>
          <w:rPr>
            <w:webHidden/>
          </w:rPr>
          <w:fldChar w:fldCharType="end"/>
        </w:r>
      </w:hyperlink>
    </w:p>
    <w:p w14:paraId="77462D30" w14:textId="277F6EE0"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12" w:history="1">
        <w:r w:rsidRPr="006E3016">
          <w:rPr>
            <w:rStyle w:val="Hyperlink"/>
          </w:rPr>
          <w:t>6.8.</w:t>
        </w:r>
        <w:r>
          <w:rPr>
            <w:rFonts w:asciiTheme="minorHAnsi" w:eastAsiaTheme="minorEastAsia" w:hAnsiTheme="minorHAnsi" w:cstheme="minorBidi"/>
            <w:color w:val="auto"/>
            <w:kern w:val="2"/>
            <w:lang w:eastAsia="ko-KR"/>
            <w14:ligatures w14:val="standardContextual"/>
          </w:rPr>
          <w:tab/>
        </w:r>
        <w:r w:rsidRPr="006E3016">
          <w:rPr>
            <w:rStyle w:val="Hyperlink"/>
          </w:rPr>
          <w:t>Treatment of Overdose</w:t>
        </w:r>
        <w:r>
          <w:rPr>
            <w:webHidden/>
          </w:rPr>
          <w:tab/>
        </w:r>
        <w:r>
          <w:rPr>
            <w:webHidden/>
          </w:rPr>
          <w:fldChar w:fldCharType="begin"/>
        </w:r>
        <w:r>
          <w:rPr>
            <w:webHidden/>
          </w:rPr>
          <w:instrText xml:space="preserve"> PAGEREF _Toc179201912 \h </w:instrText>
        </w:r>
        <w:r>
          <w:rPr>
            <w:webHidden/>
          </w:rPr>
        </w:r>
        <w:r>
          <w:rPr>
            <w:webHidden/>
          </w:rPr>
          <w:fldChar w:fldCharType="separate"/>
        </w:r>
        <w:r>
          <w:rPr>
            <w:webHidden/>
          </w:rPr>
          <w:t>30</w:t>
        </w:r>
        <w:r>
          <w:rPr>
            <w:webHidden/>
          </w:rPr>
          <w:fldChar w:fldCharType="end"/>
        </w:r>
      </w:hyperlink>
    </w:p>
    <w:p w14:paraId="5A40798E" w14:textId="699556DC"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13" w:history="1">
        <w:r w:rsidRPr="006E3016">
          <w:rPr>
            <w:rStyle w:val="Hyperlink"/>
          </w:rPr>
          <w:t>6.9.</w:t>
        </w:r>
        <w:r>
          <w:rPr>
            <w:rFonts w:asciiTheme="minorHAnsi" w:eastAsiaTheme="minorEastAsia" w:hAnsiTheme="minorHAnsi" w:cstheme="minorBidi"/>
            <w:color w:val="auto"/>
            <w:kern w:val="2"/>
            <w:lang w:eastAsia="ko-KR"/>
            <w14:ligatures w14:val="standardContextual"/>
          </w:rPr>
          <w:tab/>
        </w:r>
        <w:r w:rsidRPr="006E3016">
          <w:rPr>
            <w:rStyle w:val="Hyperlink"/>
          </w:rPr>
          <w:t>Prior and Concomitant Therapy</w:t>
        </w:r>
        <w:r>
          <w:rPr>
            <w:webHidden/>
          </w:rPr>
          <w:tab/>
        </w:r>
        <w:r>
          <w:rPr>
            <w:webHidden/>
          </w:rPr>
          <w:fldChar w:fldCharType="begin"/>
        </w:r>
        <w:r>
          <w:rPr>
            <w:webHidden/>
          </w:rPr>
          <w:instrText xml:space="preserve"> PAGEREF _Toc179201913 \h </w:instrText>
        </w:r>
        <w:r>
          <w:rPr>
            <w:webHidden/>
          </w:rPr>
        </w:r>
        <w:r>
          <w:rPr>
            <w:webHidden/>
          </w:rPr>
          <w:fldChar w:fldCharType="separate"/>
        </w:r>
        <w:r>
          <w:rPr>
            <w:webHidden/>
          </w:rPr>
          <w:t>30</w:t>
        </w:r>
        <w:r>
          <w:rPr>
            <w:webHidden/>
          </w:rPr>
          <w:fldChar w:fldCharType="end"/>
        </w:r>
      </w:hyperlink>
    </w:p>
    <w:p w14:paraId="768424CF" w14:textId="5A906503" w:rsidR="00AF05A6" w:rsidRDefault="00AF05A6">
      <w:pPr>
        <w:pStyle w:val="TOC1"/>
        <w:rPr>
          <w:rFonts w:asciiTheme="minorHAnsi" w:eastAsiaTheme="minorEastAsia" w:hAnsiTheme="minorHAnsi" w:cstheme="minorBidi"/>
          <w:b w:val="0"/>
          <w:color w:val="auto"/>
          <w:kern w:val="2"/>
          <w:lang w:eastAsia="ko-KR"/>
          <w14:ligatures w14:val="standardContextual"/>
        </w:rPr>
      </w:pPr>
      <w:hyperlink w:anchor="_Toc179201914" w:history="1">
        <w:r w:rsidRPr="006E3016">
          <w:rPr>
            <w:rStyle w:val="Hyperlink"/>
          </w:rPr>
          <w:t>7.</w:t>
        </w:r>
        <w:r>
          <w:rPr>
            <w:rFonts w:asciiTheme="minorHAnsi" w:eastAsiaTheme="minorEastAsia" w:hAnsiTheme="minorHAnsi" w:cstheme="minorBidi"/>
            <w:b w:val="0"/>
            <w:color w:val="auto"/>
            <w:kern w:val="2"/>
            <w:lang w:eastAsia="ko-KR"/>
            <w14:ligatures w14:val="standardContextual"/>
          </w:rPr>
          <w:tab/>
        </w:r>
        <w:r w:rsidRPr="006E3016">
          <w:rPr>
            <w:rStyle w:val="Hyperlink"/>
          </w:rPr>
          <w:t>Discontinuation of Study Intervention and Participant Discontinuation/Withdrawal</w:t>
        </w:r>
        <w:r>
          <w:rPr>
            <w:webHidden/>
          </w:rPr>
          <w:tab/>
        </w:r>
        <w:r>
          <w:rPr>
            <w:webHidden/>
          </w:rPr>
          <w:fldChar w:fldCharType="begin"/>
        </w:r>
        <w:r>
          <w:rPr>
            <w:webHidden/>
          </w:rPr>
          <w:instrText xml:space="preserve"> PAGEREF _Toc179201914 \h </w:instrText>
        </w:r>
        <w:r>
          <w:rPr>
            <w:webHidden/>
          </w:rPr>
        </w:r>
        <w:r>
          <w:rPr>
            <w:webHidden/>
          </w:rPr>
          <w:fldChar w:fldCharType="separate"/>
        </w:r>
        <w:r>
          <w:rPr>
            <w:webHidden/>
          </w:rPr>
          <w:t>31</w:t>
        </w:r>
        <w:r>
          <w:rPr>
            <w:webHidden/>
          </w:rPr>
          <w:fldChar w:fldCharType="end"/>
        </w:r>
      </w:hyperlink>
    </w:p>
    <w:p w14:paraId="46850C70" w14:textId="6DEFEAC9"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15" w:history="1">
        <w:r w:rsidRPr="006E3016">
          <w:rPr>
            <w:rStyle w:val="Hyperlink"/>
          </w:rPr>
          <w:t>7.1.</w:t>
        </w:r>
        <w:r>
          <w:rPr>
            <w:rFonts w:asciiTheme="minorHAnsi" w:eastAsiaTheme="minorEastAsia" w:hAnsiTheme="minorHAnsi" w:cstheme="minorBidi"/>
            <w:color w:val="auto"/>
            <w:kern w:val="2"/>
            <w:lang w:eastAsia="ko-KR"/>
            <w14:ligatures w14:val="standardContextual"/>
          </w:rPr>
          <w:tab/>
        </w:r>
        <w:r w:rsidRPr="006E3016">
          <w:rPr>
            <w:rStyle w:val="Hyperlink"/>
          </w:rPr>
          <w:t>Discontinuation of Study Intervention</w:t>
        </w:r>
        <w:r>
          <w:rPr>
            <w:webHidden/>
          </w:rPr>
          <w:tab/>
        </w:r>
        <w:r>
          <w:rPr>
            <w:webHidden/>
          </w:rPr>
          <w:fldChar w:fldCharType="begin"/>
        </w:r>
        <w:r>
          <w:rPr>
            <w:webHidden/>
          </w:rPr>
          <w:instrText xml:space="preserve"> PAGEREF _Toc179201915 \h </w:instrText>
        </w:r>
        <w:r>
          <w:rPr>
            <w:webHidden/>
          </w:rPr>
        </w:r>
        <w:r>
          <w:rPr>
            <w:webHidden/>
          </w:rPr>
          <w:fldChar w:fldCharType="separate"/>
        </w:r>
        <w:r>
          <w:rPr>
            <w:webHidden/>
          </w:rPr>
          <w:t>31</w:t>
        </w:r>
        <w:r>
          <w:rPr>
            <w:webHidden/>
          </w:rPr>
          <w:fldChar w:fldCharType="end"/>
        </w:r>
      </w:hyperlink>
    </w:p>
    <w:p w14:paraId="793B0C9C" w14:textId="26F72C7E"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16" w:history="1">
        <w:r w:rsidRPr="006E3016">
          <w:rPr>
            <w:rStyle w:val="Hyperlink"/>
          </w:rPr>
          <w:t>7.1.1.</w:t>
        </w:r>
        <w:r>
          <w:rPr>
            <w:rFonts w:asciiTheme="minorHAnsi" w:eastAsiaTheme="minorEastAsia" w:hAnsiTheme="minorHAnsi" w:cstheme="minorBidi"/>
            <w:color w:val="auto"/>
            <w:kern w:val="2"/>
            <w:lang w:eastAsia="ko-KR"/>
            <w14:ligatures w14:val="standardContextual"/>
          </w:rPr>
          <w:tab/>
        </w:r>
        <w:r w:rsidRPr="006E3016">
          <w:rPr>
            <w:rStyle w:val="Hyperlink"/>
          </w:rPr>
          <w:t>Liver Chemistry Stopping Criteria</w:t>
        </w:r>
        <w:r>
          <w:rPr>
            <w:webHidden/>
          </w:rPr>
          <w:tab/>
        </w:r>
        <w:r>
          <w:rPr>
            <w:webHidden/>
          </w:rPr>
          <w:fldChar w:fldCharType="begin"/>
        </w:r>
        <w:r>
          <w:rPr>
            <w:webHidden/>
          </w:rPr>
          <w:instrText xml:space="preserve"> PAGEREF _Toc179201916 \h </w:instrText>
        </w:r>
        <w:r>
          <w:rPr>
            <w:webHidden/>
          </w:rPr>
        </w:r>
        <w:r>
          <w:rPr>
            <w:webHidden/>
          </w:rPr>
          <w:fldChar w:fldCharType="separate"/>
        </w:r>
        <w:r>
          <w:rPr>
            <w:webHidden/>
          </w:rPr>
          <w:t>31</w:t>
        </w:r>
        <w:r>
          <w:rPr>
            <w:webHidden/>
          </w:rPr>
          <w:fldChar w:fldCharType="end"/>
        </w:r>
      </w:hyperlink>
    </w:p>
    <w:p w14:paraId="695FBA66" w14:textId="57703C1B"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17" w:history="1">
        <w:r w:rsidRPr="006E3016">
          <w:rPr>
            <w:rStyle w:val="Hyperlink"/>
          </w:rPr>
          <w:t>7.1.2.</w:t>
        </w:r>
        <w:r>
          <w:rPr>
            <w:rFonts w:asciiTheme="minorHAnsi" w:eastAsiaTheme="minorEastAsia" w:hAnsiTheme="minorHAnsi" w:cstheme="minorBidi"/>
            <w:color w:val="auto"/>
            <w:kern w:val="2"/>
            <w:lang w:eastAsia="ko-KR"/>
            <w14:ligatures w14:val="standardContextual"/>
          </w:rPr>
          <w:tab/>
        </w:r>
        <w:r w:rsidRPr="006E3016">
          <w:rPr>
            <w:rStyle w:val="Hyperlink"/>
          </w:rPr>
          <w:t>QTc Stopping Criteria</w:t>
        </w:r>
        <w:r>
          <w:rPr>
            <w:webHidden/>
          </w:rPr>
          <w:tab/>
        </w:r>
        <w:r>
          <w:rPr>
            <w:webHidden/>
          </w:rPr>
          <w:fldChar w:fldCharType="begin"/>
        </w:r>
        <w:r>
          <w:rPr>
            <w:webHidden/>
          </w:rPr>
          <w:instrText xml:space="preserve"> PAGEREF _Toc179201917 \h </w:instrText>
        </w:r>
        <w:r>
          <w:rPr>
            <w:webHidden/>
          </w:rPr>
        </w:r>
        <w:r>
          <w:rPr>
            <w:webHidden/>
          </w:rPr>
          <w:fldChar w:fldCharType="separate"/>
        </w:r>
        <w:r>
          <w:rPr>
            <w:webHidden/>
          </w:rPr>
          <w:t>36</w:t>
        </w:r>
        <w:r>
          <w:rPr>
            <w:webHidden/>
          </w:rPr>
          <w:fldChar w:fldCharType="end"/>
        </w:r>
      </w:hyperlink>
    </w:p>
    <w:p w14:paraId="187ED378" w14:textId="5CCB1503"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18" w:history="1">
        <w:r w:rsidRPr="006E3016">
          <w:rPr>
            <w:rStyle w:val="Hyperlink"/>
          </w:rPr>
          <w:t>7.1.3.</w:t>
        </w:r>
        <w:r>
          <w:rPr>
            <w:rFonts w:asciiTheme="minorHAnsi" w:eastAsiaTheme="minorEastAsia" w:hAnsiTheme="minorHAnsi" w:cstheme="minorBidi"/>
            <w:color w:val="auto"/>
            <w:kern w:val="2"/>
            <w:lang w:eastAsia="ko-KR"/>
            <w14:ligatures w14:val="standardContextual"/>
          </w:rPr>
          <w:tab/>
        </w:r>
        <w:r w:rsidRPr="006E3016">
          <w:rPr>
            <w:rStyle w:val="Hyperlink"/>
          </w:rPr>
          <w:t>Temporary Discontinuation</w:t>
        </w:r>
        <w:r>
          <w:rPr>
            <w:webHidden/>
          </w:rPr>
          <w:tab/>
        </w:r>
        <w:r>
          <w:rPr>
            <w:webHidden/>
          </w:rPr>
          <w:fldChar w:fldCharType="begin"/>
        </w:r>
        <w:r>
          <w:rPr>
            <w:webHidden/>
          </w:rPr>
          <w:instrText xml:space="preserve"> PAGEREF _Toc179201918 \h </w:instrText>
        </w:r>
        <w:r>
          <w:rPr>
            <w:webHidden/>
          </w:rPr>
        </w:r>
        <w:r>
          <w:rPr>
            <w:webHidden/>
          </w:rPr>
          <w:fldChar w:fldCharType="separate"/>
        </w:r>
        <w:r>
          <w:rPr>
            <w:webHidden/>
          </w:rPr>
          <w:t>37</w:t>
        </w:r>
        <w:r>
          <w:rPr>
            <w:webHidden/>
          </w:rPr>
          <w:fldChar w:fldCharType="end"/>
        </w:r>
      </w:hyperlink>
    </w:p>
    <w:p w14:paraId="54835219" w14:textId="47B6A7D4"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19" w:history="1">
        <w:r w:rsidRPr="006E3016">
          <w:rPr>
            <w:rStyle w:val="Hyperlink"/>
          </w:rPr>
          <w:t>7.1.4.</w:t>
        </w:r>
        <w:r>
          <w:rPr>
            <w:rFonts w:asciiTheme="minorHAnsi" w:eastAsiaTheme="minorEastAsia" w:hAnsiTheme="minorHAnsi" w:cstheme="minorBidi"/>
            <w:color w:val="auto"/>
            <w:kern w:val="2"/>
            <w:lang w:eastAsia="ko-KR"/>
            <w14:ligatures w14:val="standardContextual"/>
          </w:rPr>
          <w:tab/>
        </w:r>
        <w:r w:rsidRPr="006E3016">
          <w:rPr>
            <w:rStyle w:val="Hyperlink"/>
          </w:rPr>
          <w:t>Rechallenge</w:t>
        </w:r>
        <w:r>
          <w:rPr>
            <w:webHidden/>
          </w:rPr>
          <w:tab/>
        </w:r>
        <w:r>
          <w:rPr>
            <w:webHidden/>
          </w:rPr>
          <w:fldChar w:fldCharType="begin"/>
        </w:r>
        <w:r>
          <w:rPr>
            <w:webHidden/>
          </w:rPr>
          <w:instrText xml:space="preserve"> PAGEREF _Toc179201919 \h </w:instrText>
        </w:r>
        <w:r>
          <w:rPr>
            <w:webHidden/>
          </w:rPr>
        </w:r>
        <w:r>
          <w:rPr>
            <w:webHidden/>
          </w:rPr>
          <w:fldChar w:fldCharType="separate"/>
        </w:r>
        <w:r>
          <w:rPr>
            <w:webHidden/>
          </w:rPr>
          <w:t>37</w:t>
        </w:r>
        <w:r>
          <w:rPr>
            <w:webHidden/>
          </w:rPr>
          <w:fldChar w:fldCharType="end"/>
        </w:r>
      </w:hyperlink>
    </w:p>
    <w:p w14:paraId="4CF16911" w14:textId="509BF420"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20" w:history="1">
        <w:r w:rsidRPr="006E3016">
          <w:rPr>
            <w:rStyle w:val="Hyperlink"/>
          </w:rPr>
          <w:t>7.2.</w:t>
        </w:r>
        <w:r>
          <w:rPr>
            <w:rFonts w:asciiTheme="minorHAnsi" w:eastAsiaTheme="minorEastAsia" w:hAnsiTheme="minorHAnsi" w:cstheme="minorBidi"/>
            <w:color w:val="auto"/>
            <w:kern w:val="2"/>
            <w:lang w:eastAsia="ko-KR"/>
            <w14:ligatures w14:val="standardContextual"/>
          </w:rPr>
          <w:tab/>
        </w:r>
        <w:r w:rsidRPr="006E3016">
          <w:rPr>
            <w:rStyle w:val="Hyperlink"/>
          </w:rPr>
          <w:t>Participant Discontinuation/Withdrawal from the Study</w:t>
        </w:r>
        <w:r>
          <w:rPr>
            <w:webHidden/>
          </w:rPr>
          <w:tab/>
        </w:r>
        <w:r>
          <w:rPr>
            <w:webHidden/>
          </w:rPr>
          <w:fldChar w:fldCharType="begin"/>
        </w:r>
        <w:r>
          <w:rPr>
            <w:webHidden/>
          </w:rPr>
          <w:instrText xml:space="preserve"> PAGEREF _Toc179201920 \h </w:instrText>
        </w:r>
        <w:r>
          <w:rPr>
            <w:webHidden/>
          </w:rPr>
        </w:r>
        <w:r>
          <w:rPr>
            <w:webHidden/>
          </w:rPr>
          <w:fldChar w:fldCharType="separate"/>
        </w:r>
        <w:r>
          <w:rPr>
            <w:webHidden/>
          </w:rPr>
          <w:t>37</w:t>
        </w:r>
        <w:r>
          <w:rPr>
            <w:webHidden/>
          </w:rPr>
          <w:fldChar w:fldCharType="end"/>
        </w:r>
      </w:hyperlink>
    </w:p>
    <w:p w14:paraId="64587ECD" w14:textId="6602D9C0"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21" w:history="1">
        <w:r w:rsidRPr="006E3016">
          <w:rPr>
            <w:rStyle w:val="Hyperlink"/>
          </w:rPr>
          <w:t>7.3.</w:t>
        </w:r>
        <w:r>
          <w:rPr>
            <w:rFonts w:asciiTheme="minorHAnsi" w:eastAsiaTheme="minorEastAsia" w:hAnsiTheme="minorHAnsi" w:cstheme="minorBidi"/>
            <w:color w:val="auto"/>
            <w:kern w:val="2"/>
            <w:lang w:eastAsia="ko-KR"/>
            <w14:ligatures w14:val="standardContextual"/>
          </w:rPr>
          <w:tab/>
        </w:r>
        <w:r w:rsidRPr="006E3016">
          <w:rPr>
            <w:rStyle w:val="Hyperlink"/>
          </w:rPr>
          <w:t>Lost to Follow up</w:t>
        </w:r>
        <w:r>
          <w:rPr>
            <w:webHidden/>
          </w:rPr>
          <w:tab/>
        </w:r>
        <w:r>
          <w:rPr>
            <w:webHidden/>
          </w:rPr>
          <w:fldChar w:fldCharType="begin"/>
        </w:r>
        <w:r>
          <w:rPr>
            <w:webHidden/>
          </w:rPr>
          <w:instrText xml:space="preserve"> PAGEREF _Toc179201921 \h </w:instrText>
        </w:r>
        <w:r>
          <w:rPr>
            <w:webHidden/>
          </w:rPr>
        </w:r>
        <w:r>
          <w:rPr>
            <w:webHidden/>
          </w:rPr>
          <w:fldChar w:fldCharType="separate"/>
        </w:r>
        <w:r>
          <w:rPr>
            <w:webHidden/>
          </w:rPr>
          <w:t>37</w:t>
        </w:r>
        <w:r>
          <w:rPr>
            <w:webHidden/>
          </w:rPr>
          <w:fldChar w:fldCharType="end"/>
        </w:r>
      </w:hyperlink>
    </w:p>
    <w:p w14:paraId="32055F35" w14:textId="14AB7E96" w:rsidR="00AF05A6" w:rsidRDefault="00AF05A6">
      <w:pPr>
        <w:pStyle w:val="TOC1"/>
        <w:rPr>
          <w:rFonts w:asciiTheme="minorHAnsi" w:eastAsiaTheme="minorEastAsia" w:hAnsiTheme="minorHAnsi" w:cstheme="minorBidi"/>
          <w:b w:val="0"/>
          <w:color w:val="auto"/>
          <w:kern w:val="2"/>
          <w:lang w:eastAsia="ko-KR"/>
          <w14:ligatures w14:val="standardContextual"/>
        </w:rPr>
      </w:pPr>
      <w:hyperlink w:anchor="_Toc179201922" w:history="1">
        <w:r w:rsidRPr="006E3016">
          <w:rPr>
            <w:rStyle w:val="Hyperlink"/>
          </w:rPr>
          <w:t>8.</w:t>
        </w:r>
        <w:r>
          <w:rPr>
            <w:rFonts w:asciiTheme="minorHAnsi" w:eastAsiaTheme="minorEastAsia" w:hAnsiTheme="minorHAnsi" w:cstheme="minorBidi"/>
            <w:b w:val="0"/>
            <w:color w:val="auto"/>
            <w:kern w:val="2"/>
            <w:lang w:eastAsia="ko-KR"/>
            <w14:ligatures w14:val="standardContextual"/>
          </w:rPr>
          <w:tab/>
        </w:r>
        <w:r w:rsidRPr="006E3016">
          <w:rPr>
            <w:rStyle w:val="Hyperlink"/>
          </w:rPr>
          <w:t>Study Assessments and Procedures</w:t>
        </w:r>
        <w:r>
          <w:rPr>
            <w:webHidden/>
          </w:rPr>
          <w:tab/>
        </w:r>
        <w:r>
          <w:rPr>
            <w:webHidden/>
          </w:rPr>
          <w:fldChar w:fldCharType="begin"/>
        </w:r>
        <w:r>
          <w:rPr>
            <w:webHidden/>
          </w:rPr>
          <w:instrText xml:space="preserve"> PAGEREF _Toc179201922 \h </w:instrText>
        </w:r>
        <w:r>
          <w:rPr>
            <w:webHidden/>
          </w:rPr>
        </w:r>
        <w:r>
          <w:rPr>
            <w:webHidden/>
          </w:rPr>
          <w:fldChar w:fldCharType="separate"/>
        </w:r>
        <w:r>
          <w:rPr>
            <w:webHidden/>
          </w:rPr>
          <w:t>38</w:t>
        </w:r>
        <w:r>
          <w:rPr>
            <w:webHidden/>
          </w:rPr>
          <w:fldChar w:fldCharType="end"/>
        </w:r>
      </w:hyperlink>
    </w:p>
    <w:p w14:paraId="13223AD7" w14:textId="1C5E2242"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23" w:history="1">
        <w:r w:rsidRPr="006E3016">
          <w:rPr>
            <w:rStyle w:val="Hyperlink"/>
          </w:rPr>
          <w:t>8.1.</w:t>
        </w:r>
        <w:r>
          <w:rPr>
            <w:rFonts w:asciiTheme="minorHAnsi" w:eastAsiaTheme="minorEastAsia" w:hAnsiTheme="minorHAnsi" w:cstheme="minorBidi"/>
            <w:color w:val="auto"/>
            <w:kern w:val="2"/>
            <w:lang w:eastAsia="ko-KR"/>
            <w14:ligatures w14:val="standardContextual"/>
          </w:rPr>
          <w:tab/>
        </w:r>
        <w:r w:rsidRPr="006E3016">
          <w:rPr>
            <w:rStyle w:val="Hyperlink"/>
          </w:rPr>
          <w:t>Administrative [and General/Baseline] Procedures</w:t>
        </w:r>
        <w:r>
          <w:rPr>
            <w:webHidden/>
          </w:rPr>
          <w:tab/>
        </w:r>
        <w:r>
          <w:rPr>
            <w:webHidden/>
          </w:rPr>
          <w:fldChar w:fldCharType="begin"/>
        </w:r>
        <w:r>
          <w:rPr>
            <w:webHidden/>
          </w:rPr>
          <w:instrText xml:space="preserve"> PAGEREF _Toc179201923 \h </w:instrText>
        </w:r>
        <w:r>
          <w:rPr>
            <w:webHidden/>
          </w:rPr>
        </w:r>
        <w:r>
          <w:rPr>
            <w:webHidden/>
          </w:rPr>
          <w:fldChar w:fldCharType="separate"/>
        </w:r>
        <w:r>
          <w:rPr>
            <w:webHidden/>
          </w:rPr>
          <w:t>38</w:t>
        </w:r>
        <w:r>
          <w:rPr>
            <w:webHidden/>
          </w:rPr>
          <w:fldChar w:fldCharType="end"/>
        </w:r>
      </w:hyperlink>
    </w:p>
    <w:p w14:paraId="233801A1" w14:textId="74AB8E32"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24" w:history="1">
        <w:r w:rsidRPr="006E3016">
          <w:rPr>
            <w:rStyle w:val="Hyperlink"/>
          </w:rPr>
          <w:t>8.2.</w:t>
        </w:r>
        <w:r>
          <w:rPr>
            <w:rFonts w:asciiTheme="minorHAnsi" w:eastAsiaTheme="minorEastAsia" w:hAnsiTheme="minorHAnsi" w:cstheme="minorBidi"/>
            <w:color w:val="auto"/>
            <w:kern w:val="2"/>
            <w:lang w:eastAsia="ko-KR"/>
            <w14:ligatures w14:val="standardContextual"/>
          </w:rPr>
          <w:tab/>
        </w:r>
        <w:r w:rsidRPr="006E3016">
          <w:rPr>
            <w:rStyle w:val="Hyperlink"/>
          </w:rPr>
          <w:t>[Efficacy and/or Immunogenicity] Assessments</w:t>
        </w:r>
        <w:r>
          <w:rPr>
            <w:webHidden/>
          </w:rPr>
          <w:tab/>
        </w:r>
        <w:r>
          <w:rPr>
            <w:webHidden/>
          </w:rPr>
          <w:fldChar w:fldCharType="begin"/>
        </w:r>
        <w:r>
          <w:rPr>
            <w:webHidden/>
          </w:rPr>
          <w:instrText xml:space="preserve"> PAGEREF _Toc179201924 \h </w:instrText>
        </w:r>
        <w:r>
          <w:rPr>
            <w:webHidden/>
          </w:rPr>
        </w:r>
        <w:r>
          <w:rPr>
            <w:webHidden/>
          </w:rPr>
          <w:fldChar w:fldCharType="separate"/>
        </w:r>
        <w:r>
          <w:rPr>
            <w:webHidden/>
          </w:rPr>
          <w:t>38</w:t>
        </w:r>
        <w:r>
          <w:rPr>
            <w:webHidden/>
          </w:rPr>
          <w:fldChar w:fldCharType="end"/>
        </w:r>
      </w:hyperlink>
    </w:p>
    <w:p w14:paraId="36A347D1" w14:textId="393A49BC"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25" w:history="1">
        <w:r w:rsidRPr="006E3016">
          <w:rPr>
            <w:rStyle w:val="Hyperlink"/>
          </w:rPr>
          <w:t>8.3.</w:t>
        </w:r>
        <w:r>
          <w:rPr>
            <w:rFonts w:asciiTheme="minorHAnsi" w:eastAsiaTheme="minorEastAsia" w:hAnsiTheme="minorHAnsi" w:cstheme="minorBidi"/>
            <w:color w:val="auto"/>
            <w:kern w:val="2"/>
            <w:lang w:eastAsia="ko-KR"/>
            <w14:ligatures w14:val="standardContextual"/>
          </w:rPr>
          <w:tab/>
        </w:r>
        <w:r w:rsidRPr="006E3016">
          <w:rPr>
            <w:rStyle w:val="Hyperlink"/>
          </w:rPr>
          <w:t>Safety Assessments</w:t>
        </w:r>
        <w:r>
          <w:rPr>
            <w:webHidden/>
          </w:rPr>
          <w:tab/>
        </w:r>
        <w:r>
          <w:rPr>
            <w:webHidden/>
          </w:rPr>
          <w:fldChar w:fldCharType="begin"/>
        </w:r>
        <w:r>
          <w:rPr>
            <w:webHidden/>
          </w:rPr>
          <w:instrText xml:space="preserve"> PAGEREF _Toc179201925 \h </w:instrText>
        </w:r>
        <w:r>
          <w:rPr>
            <w:webHidden/>
          </w:rPr>
        </w:r>
        <w:r>
          <w:rPr>
            <w:webHidden/>
          </w:rPr>
          <w:fldChar w:fldCharType="separate"/>
        </w:r>
        <w:r>
          <w:rPr>
            <w:webHidden/>
          </w:rPr>
          <w:t>39</w:t>
        </w:r>
        <w:r>
          <w:rPr>
            <w:webHidden/>
          </w:rPr>
          <w:fldChar w:fldCharType="end"/>
        </w:r>
      </w:hyperlink>
    </w:p>
    <w:p w14:paraId="3106FDF6" w14:textId="7FE1BAC6"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26" w:history="1">
        <w:r w:rsidRPr="006E3016">
          <w:rPr>
            <w:rStyle w:val="Hyperlink"/>
          </w:rPr>
          <w:t>8.3.1.</w:t>
        </w:r>
        <w:r>
          <w:rPr>
            <w:rFonts w:asciiTheme="minorHAnsi" w:eastAsiaTheme="minorEastAsia" w:hAnsiTheme="minorHAnsi" w:cstheme="minorBidi"/>
            <w:color w:val="auto"/>
            <w:kern w:val="2"/>
            <w:lang w:eastAsia="ko-KR"/>
            <w14:ligatures w14:val="standardContextual"/>
          </w:rPr>
          <w:tab/>
        </w:r>
        <w:r w:rsidRPr="006E3016">
          <w:rPr>
            <w:rStyle w:val="Hyperlink"/>
          </w:rPr>
          <w:t>Physical Examinations</w:t>
        </w:r>
        <w:r>
          <w:rPr>
            <w:webHidden/>
          </w:rPr>
          <w:tab/>
        </w:r>
        <w:r>
          <w:rPr>
            <w:webHidden/>
          </w:rPr>
          <w:fldChar w:fldCharType="begin"/>
        </w:r>
        <w:r>
          <w:rPr>
            <w:webHidden/>
          </w:rPr>
          <w:instrText xml:space="preserve"> PAGEREF _Toc179201926 \h </w:instrText>
        </w:r>
        <w:r>
          <w:rPr>
            <w:webHidden/>
          </w:rPr>
        </w:r>
        <w:r>
          <w:rPr>
            <w:webHidden/>
          </w:rPr>
          <w:fldChar w:fldCharType="separate"/>
        </w:r>
        <w:r>
          <w:rPr>
            <w:webHidden/>
          </w:rPr>
          <w:t>39</w:t>
        </w:r>
        <w:r>
          <w:rPr>
            <w:webHidden/>
          </w:rPr>
          <w:fldChar w:fldCharType="end"/>
        </w:r>
      </w:hyperlink>
    </w:p>
    <w:p w14:paraId="74498275" w14:textId="7D05AC81"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27" w:history="1">
        <w:r w:rsidRPr="006E3016">
          <w:rPr>
            <w:rStyle w:val="Hyperlink"/>
          </w:rPr>
          <w:t>8.3.2.</w:t>
        </w:r>
        <w:r>
          <w:rPr>
            <w:rFonts w:asciiTheme="minorHAnsi" w:eastAsiaTheme="minorEastAsia" w:hAnsiTheme="minorHAnsi" w:cstheme="minorBidi"/>
            <w:color w:val="auto"/>
            <w:kern w:val="2"/>
            <w:lang w:eastAsia="ko-KR"/>
            <w14:ligatures w14:val="standardContextual"/>
          </w:rPr>
          <w:tab/>
        </w:r>
        <w:r w:rsidRPr="006E3016">
          <w:rPr>
            <w:rStyle w:val="Hyperlink"/>
          </w:rPr>
          <w:t>Vital Signs</w:t>
        </w:r>
        <w:r>
          <w:rPr>
            <w:webHidden/>
          </w:rPr>
          <w:tab/>
        </w:r>
        <w:r>
          <w:rPr>
            <w:webHidden/>
          </w:rPr>
          <w:fldChar w:fldCharType="begin"/>
        </w:r>
        <w:r>
          <w:rPr>
            <w:webHidden/>
          </w:rPr>
          <w:instrText xml:space="preserve"> PAGEREF _Toc179201927 \h </w:instrText>
        </w:r>
        <w:r>
          <w:rPr>
            <w:webHidden/>
          </w:rPr>
        </w:r>
        <w:r>
          <w:rPr>
            <w:webHidden/>
          </w:rPr>
          <w:fldChar w:fldCharType="separate"/>
        </w:r>
        <w:r>
          <w:rPr>
            <w:webHidden/>
          </w:rPr>
          <w:t>39</w:t>
        </w:r>
        <w:r>
          <w:rPr>
            <w:webHidden/>
          </w:rPr>
          <w:fldChar w:fldCharType="end"/>
        </w:r>
      </w:hyperlink>
    </w:p>
    <w:p w14:paraId="431EB645" w14:textId="50234C5D"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28" w:history="1">
        <w:r w:rsidRPr="006E3016">
          <w:rPr>
            <w:rStyle w:val="Hyperlink"/>
          </w:rPr>
          <w:t>8.3.3.</w:t>
        </w:r>
        <w:r>
          <w:rPr>
            <w:rFonts w:asciiTheme="minorHAnsi" w:eastAsiaTheme="minorEastAsia" w:hAnsiTheme="minorHAnsi" w:cstheme="minorBidi"/>
            <w:color w:val="auto"/>
            <w:kern w:val="2"/>
            <w:lang w:eastAsia="ko-KR"/>
            <w14:ligatures w14:val="standardContextual"/>
          </w:rPr>
          <w:tab/>
        </w:r>
        <w:r w:rsidRPr="006E3016">
          <w:rPr>
            <w:rStyle w:val="Hyperlink"/>
          </w:rPr>
          <w:t>Electrocardiograms</w:t>
        </w:r>
        <w:r>
          <w:rPr>
            <w:webHidden/>
          </w:rPr>
          <w:tab/>
        </w:r>
        <w:r>
          <w:rPr>
            <w:webHidden/>
          </w:rPr>
          <w:fldChar w:fldCharType="begin"/>
        </w:r>
        <w:r>
          <w:rPr>
            <w:webHidden/>
          </w:rPr>
          <w:instrText xml:space="preserve"> PAGEREF _Toc179201928 \h </w:instrText>
        </w:r>
        <w:r>
          <w:rPr>
            <w:webHidden/>
          </w:rPr>
        </w:r>
        <w:r>
          <w:rPr>
            <w:webHidden/>
          </w:rPr>
          <w:fldChar w:fldCharType="separate"/>
        </w:r>
        <w:r>
          <w:rPr>
            <w:webHidden/>
          </w:rPr>
          <w:t>39</w:t>
        </w:r>
        <w:r>
          <w:rPr>
            <w:webHidden/>
          </w:rPr>
          <w:fldChar w:fldCharType="end"/>
        </w:r>
      </w:hyperlink>
    </w:p>
    <w:p w14:paraId="0C4340F9" w14:textId="4691D008"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29" w:history="1">
        <w:r w:rsidRPr="006E3016">
          <w:rPr>
            <w:rStyle w:val="Hyperlink"/>
          </w:rPr>
          <w:t>8.3.4.</w:t>
        </w:r>
        <w:r>
          <w:rPr>
            <w:rFonts w:asciiTheme="minorHAnsi" w:eastAsiaTheme="minorEastAsia" w:hAnsiTheme="minorHAnsi" w:cstheme="minorBidi"/>
            <w:color w:val="auto"/>
            <w:kern w:val="2"/>
            <w:lang w:eastAsia="ko-KR"/>
            <w14:ligatures w14:val="standardContextual"/>
          </w:rPr>
          <w:tab/>
        </w:r>
        <w:r w:rsidRPr="006E3016">
          <w:rPr>
            <w:rStyle w:val="Hyperlink"/>
          </w:rPr>
          <w:t>Clinical Safety Laboratory Tests</w:t>
        </w:r>
        <w:r>
          <w:rPr>
            <w:webHidden/>
          </w:rPr>
          <w:tab/>
        </w:r>
        <w:r>
          <w:rPr>
            <w:webHidden/>
          </w:rPr>
          <w:fldChar w:fldCharType="begin"/>
        </w:r>
        <w:r>
          <w:rPr>
            <w:webHidden/>
          </w:rPr>
          <w:instrText xml:space="preserve"> PAGEREF _Toc179201929 \h </w:instrText>
        </w:r>
        <w:r>
          <w:rPr>
            <w:webHidden/>
          </w:rPr>
        </w:r>
        <w:r>
          <w:rPr>
            <w:webHidden/>
          </w:rPr>
          <w:fldChar w:fldCharType="separate"/>
        </w:r>
        <w:r>
          <w:rPr>
            <w:webHidden/>
          </w:rPr>
          <w:t>39</w:t>
        </w:r>
        <w:r>
          <w:rPr>
            <w:webHidden/>
          </w:rPr>
          <w:fldChar w:fldCharType="end"/>
        </w:r>
      </w:hyperlink>
    </w:p>
    <w:p w14:paraId="0B204403" w14:textId="660D9E53"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30" w:history="1">
        <w:r w:rsidRPr="006E3016">
          <w:rPr>
            <w:rStyle w:val="Hyperlink"/>
          </w:rPr>
          <w:t>8.3.5.</w:t>
        </w:r>
        <w:r>
          <w:rPr>
            <w:rFonts w:asciiTheme="minorHAnsi" w:eastAsiaTheme="minorEastAsia" w:hAnsiTheme="minorHAnsi" w:cstheme="minorBidi"/>
            <w:color w:val="auto"/>
            <w:kern w:val="2"/>
            <w:lang w:eastAsia="ko-KR"/>
            <w14:ligatures w14:val="standardContextual"/>
          </w:rPr>
          <w:tab/>
        </w:r>
        <w:r w:rsidRPr="006E3016">
          <w:rPr>
            <w:rStyle w:val="Hyperlink"/>
          </w:rPr>
          <w:t>Pregnancy Testing</w:t>
        </w:r>
        <w:r>
          <w:rPr>
            <w:webHidden/>
          </w:rPr>
          <w:tab/>
        </w:r>
        <w:r>
          <w:rPr>
            <w:webHidden/>
          </w:rPr>
          <w:fldChar w:fldCharType="begin"/>
        </w:r>
        <w:r>
          <w:rPr>
            <w:webHidden/>
          </w:rPr>
          <w:instrText xml:space="preserve"> PAGEREF _Toc179201930 \h </w:instrText>
        </w:r>
        <w:r>
          <w:rPr>
            <w:webHidden/>
          </w:rPr>
        </w:r>
        <w:r>
          <w:rPr>
            <w:webHidden/>
          </w:rPr>
          <w:fldChar w:fldCharType="separate"/>
        </w:r>
        <w:r>
          <w:rPr>
            <w:webHidden/>
          </w:rPr>
          <w:t>39</w:t>
        </w:r>
        <w:r>
          <w:rPr>
            <w:webHidden/>
          </w:rPr>
          <w:fldChar w:fldCharType="end"/>
        </w:r>
      </w:hyperlink>
    </w:p>
    <w:p w14:paraId="6FDDD95D" w14:textId="6B8A12B0"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31" w:history="1">
        <w:r w:rsidRPr="006E3016">
          <w:rPr>
            <w:rStyle w:val="Hyperlink"/>
          </w:rPr>
          <w:t>8.3.6.</w:t>
        </w:r>
        <w:r>
          <w:rPr>
            <w:rFonts w:asciiTheme="minorHAnsi" w:eastAsiaTheme="minorEastAsia" w:hAnsiTheme="minorHAnsi" w:cstheme="minorBidi"/>
            <w:color w:val="auto"/>
            <w:kern w:val="2"/>
            <w:lang w:eastAsia="ko-KR"/>
            <w14:ligatures w14:val="standardContextual"/>
          </w:rPr>
          <w:tab/>
        </w:r>
        <w:r w:rsidRPr="006E3016">
          <w:rPr>
            <w:rStyle w:val="Hyperlink"/>
          </w:rPr>
          <w:t>Suicidal Ideation and Behavior Risk Monitoring</w:t>
        </w:r>
        <w:r>
          <w:rPr>
            <w:webHidden/>
          </w:rPr>
          <w:tab/>
        </w:r>
        <w:r>
          <w:rPr>
            <w:webHidden/>
          </w:rPr>
          <w:fldChar w:fldCharType="begin"/>
        </w:r>
        <w:r>
          <w:rPr>
            <w:webHidden/>
          </w:rPr>
          <w:instrText xml:space="preserve"> PAGEREF _Toc179201931 \h </w:instrText>
        </w:r>
        <w:r>
          <w:rPr>
            <w:webHidden/>
          </w:rPr>
        </w:r>
        <w:r>
          <w:rPr>
            <w:webHidden/>
          </w:rPr>
          <w:fldChar w:fldCharType="separate"/>
        </w:r>
        <w:r>
          <w:rPr>
            <w:webHidden/>
          </w:rPr>
          <w:t>40</w:t>
        </w:r>
        <w:r>
          <w:rPr>
            <w:webHidden/>
          </w:rPr>
          <w:fldChar w:fldCharType="end"/>
        </w:r>
      </w:hyperlink>
    </w:p>
    <w:p w14:paraId="2CE8C06B" w14:textId="1C4D98F5"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32" w:history="1">
        <w:r w:rsidRPr="006E3016">
          <w:rPr>
            <w:rStyle w:val="Hyperlink"/>
          </w:rPr>
          <w:t>8.4.</w:t>
        </w:r>
        <w:r>
          <w:rPr>
            <w:rFonts w:asciiTheme="minorHAnsi" w:eastAsiaTheme="minorEastAsia" w:hAnsiTheme="minorHAnsi" w:cstheme="minorBidi"/>
            <w:color w:val="auto"/>
            <w:kern w:val="2"/>
            <w:lang w:eastAsia="ko-KR"/>
            <w14:ligatures w14:val="standardContextual"/>
          </w:rPr>
          <w:tab/>
        </w:r>
        <w:r w:rsidRPr="006E3016">
          <w:rPr>
            <w:rStyle w:val="Hyperlink"/>
          </w:rPr>
          <w:t>Adverse Events (AEs) Serious Adverse Events (SAEs), and Other Safety Reporting</w:t>
        </w:r>
        <w:r>
          <w:rPr>
            <w:webHidden/>
          </w:rPr>
          <w:tab/>
        </w:r>
        <w:r>
          <w:rPr>
            <w:webHidden/>
          </w:rPr>
          <w:fldChar w:fldCharType="begin"/>
        </w:r>
        <w:r>
          <w:rPr>
            <w:webHidden/>
          </w:rPr>
          <w:instrText xml:space="preserve"> PAGEREF _Toc179201932 \h </w:instrText>
        </w:r>
        <w:r>
          <w:rPr>
            <w:webHidden/>
          </w:rPr>
        </w:r>
        <w:r>
          <w:rPr>
            <w:webHidden/>
          </w:rPr>
          <w:fldChar w:fldCharType="separate"/>
        </w:r>
        <w:r>
          <w:rPr>
            <w:webHidden/>
          </w:rPr>
          <w:t>41</w:t>
        </w:r>
        <w:r>
          <w:rPr>
            <w:webHidden/>
          </w:rPr>
          <w:fldChar w:fldCharType="end"/>
        </w:r>
      </w:hyperlink>
    </w:p>
    <w:p w14:paraId="782A979E" w14:textId="24C01A8F"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33" w:history="1">
        <w:r w:rsidRPr="006E3016">
          <w:rPr>
            <w:rStyle w:val="Hyperlink"/>
          </w:rPr>
          <w:t>8.4.1.</w:t>
        </w:r>
        <w:r>
          <w:rPr>
            <w:rFonts w:asciiTheme="minorHAnsi" w:eastAsiaTheme="minorEastAsia" w:hAnsiTheme="minorHAnsi" w:cstheme="minorBidi"/>
            <w:color w:val="auto"/>
            <w:kern w:val="2"/>
            <w:lang w:eastAsia="ko-KR"/>
            <w14:ligatures w14:val="standardContextual"/>
          </w:rPr>
          <w:tab/>
        </w:r>
        <w:r w:rsidRPr="006E3016">
          <w:rPr>
            <w:rStyle w:val="Hyperlink"/>
          </w:rPr>
          <w:t>Time Period and Frequency for Collecting AE and SAE Information</w:t>
        </w:r>
        <w:r>
          <w:rPr>
            <w:webHidden/>
          </w:rPr>
          <w:tab/>
        </w:r>
        <w:r>
          <w:rPr>
            <w:webHidden/>
          </w:rPr>
          <w:fldChar w:fldCharType="begin"/>
        </w:r>
        <w:r>
          <w:rPr>
            <w:webHidden/>
          </w:rPr>
          <w:instrText xml:space="preserve"> PAGEREF _Toc179201933 \h </w:instrText>
        </w:r>
        <w:r>
          <w:rPr>
            <w:webHidden/>
          </w:rPr>
        </w:r>
        <w:r>
          <w:rPr>
            <w:webHidden/>
          </w:rPr>
          <w:fldChar w:fldCharType="separate"/>
        </w:r>
        <w:r>
          <w:rPr>
            <w:webHidden/>
          </w:rPr>
          <w:t>41</w:t>
        </w:r>
        <w:r>
          <w:rPr>
            <w:webHidden/>
          </w:rPr>
          <w:fldChar w:fldCharType="end"/>
        </w:r>
      </w:hyperlink>
    </w:p>
    <w:p w14:paraId="150784EF" w14:textId="14F22DFA"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34" w:history="1">
        <w:r w:rsidRPr="006E3016">
          <w:rPr>
            <w:rStyle w:val="Hyperlink"/>
          </w:rPr>
          <w:t>8.4.2.</w:t>
        </w:r>
        <w:r>
          <w:rPr>
            <w:rFonts w:asciiTheme="minorHAnsi" w:eastAsiaTheme="minorEastAsia" w:hAnsiTheme="minorHAnsi" w:cstheme="minorBidi"/>
            <w:color w:val="auto"/>
            <w:kern w:val="2"/>
            <w:lang w:eastAsia="ko-KR"/>
            <w14:ligatures w14:val="standardContextual"/>
          </w:rPr>
          <w:tab/>
        </w:r>
        <w:r w:rsidRPr="006E3016">
          <w:rPr>
            <w:rStyle w:val="Hyperlink"/>
          </w:rPr>
          <w:t>Method of Detecting AEs and SAEs</w:t>
        </w:r>
        <w:r>
          <w:rPr>
            <w:webHidden/>
          </w:rPr>
          <w:tab/>
        </w:r>
        <w:r>
          <w:rPr>
            <w:webHidden/>
          </w:rPr>
          <w:fldChar w:fldCharType="begin"/>
        </w:r>
        <w:r>
          <w:rPr>
            <w:webHidden/>
          </w:rPr>
          <w:instrText xml:space="preserve"> PAGEREF _Toc179201934 \h </w:instrText>
        </w:r>
        <w:r>
          <w:rPr>
            <w:webHidden/>
          </w:rPr>
        </w:r>
        <w:r>
          <w:rPr>
            <w:webHidden/>
          </w:rPr>
          <w:fldChar w:fldCharType="separate"/>
        </w:r>
        <w:r>
          <w:rPr>
            <w:webHidden/>
          </w:rPr>
          <w:t>41</w:t>
        </w:r>
        <w:r>
          <w:rPr>
            <w:webHidden/>
          </w:rPr>
          <w:fldChar w:fldCharType="end"/>
        </w:r>
      </w:hyperlink>
    </w:p>
    <w:p w14:paraId="5C83741A" w14:textId="421A376F"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35" w:history="1">
        <w:r w:rsidRPr="006E3016">
          <w:rPr>
            <w:rStyle w:val="Hyperlink"/>
          </w:rPr>
          <w:t>8.4.3.</w:t>
        </w:r>
        <w:r>
          <w:rPr>
            <w:rFonts w:asciiTheme="minorHAnsi" w:eastAsiaTheme="minorEastAsia" w:hAnsiTheme="minorHAnsi" w:cstheme="minorBidi"/>
            <w:color w:val="auto"/>
            <w:kern w:val="2"/>
            <w:lang w:eastAsia="ko-KR"/>
            <w14:ligatures w14:val="standardContextual"/>
          </w:rPr>
          <w:tab/>
        </w:r>
        <w:r w:rsidRPr="006E3016">
          <w:rPr>
            <w:rStyle w:val="Hyperlink"/>
          </w:rPr>
          <w:t>Follow-up of AEs and SAEs</w:t>
        </w:r>
        <w:r>
          <w:rPr>
            <w:webHidden/>
          </w:rPr>
          <w:tab/>
        </w:r>
        <w:r>
          <w:rPr>
            <w:webHidden/>
          </w:rPr>
          <w:fldChar w:fldCharType="begin"/>
        </w:r>
        <w:r>
          <w:rPr>
            <w:webHidden/>
          </w:rPr>
          <w:instrText xml:space="preserve"> PAGEREF _Toc179201935 \h </w:instrText>
        </w:r>
        <w:r>
          <w:rPr>
            <w:webHidden/>
          </w:rPr>
        </w:r>
        <w:r>
          <w:rPr>
            <w:webHidden/>
          </w:rPr>
          <w:fldChar w:fldCharType="separate"/>
        </w:r>
        <w:r>
          <w:rPr>
            <w:webHidden/>
          </w:rPr>
          <w:t>41</w:t>
        </w:r>
        <w:r>
          <w:rPr>
            <w:webHidden/>
          </w:rPr>
          <w:fldChar w:fldCharType="end"/>
        </w:r>
      </w:hyperlink>
    </w:p>
    <w:p w14:paraId="3A09FAE3" w14:textId="34002140"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36" w:history="1">
        <w:r w:rsidRPr="006E3016">
          <w:rPr>
            <w:rStyle w:val="Hyperlink"/>
          </w:rPr>
          <w:t>8.4.4.</w:t>
        </w:r>
        <w:r>
          <w:rPr>
            <w:rFonts w:asciiTheme="minorHAnsi" w:eastAsiaTheme="minorEastAsia" w:hAnsiTheme="minorHAnsi" w:cstheme="minorBidi"/>
            <w:color w:val="auto"/>
            <w:kern w:val="2"/>
            <w:lang w:eastAsia="ko-KR"/>
            <w14:ligatures w14:val="standardContextual"/>
          </w:rPr>
          <w:tab/>
        </w:r>
        <w:r w:rsidRPr="006E3016">
          <w:rPr>
            <w:rStyle w:val="Hyperlink"/>
          </w:rPr>
          <w:t>Regulatory Reporting Requirements for SAEs</w:t>
        </w:r>
        <w:r>
          <w:rPr>
            <w:webHidden/>
          </w:rPr>
          <w:tab/>
        </w:r>
        <w:r>
          <w:rPr>
            <w:webHidden/>
          </w:rPr>
          <w:fldChar w:fldCharType="begin"/>
        </w:r>
        <w:r>
          <w:rPr>
            <w:webHidden/>
          </w:rPr>
          <w:instrText xml:space="preserve"> PAGEREF _Toc179201936 \h </w:instrText>
        </w:r>
        <w:r>
          <w:rPr>
            <w:webHidden/>
          </w:rPr>
        </w:r>
        <w:r>
          <w:rPr>
            <w:webHidden/>
          </w:rPr>
          <w:fldChar w:fldCharType="separate"/>
        </w:r>
        <w:r>
          <w:rPr>
            <w:webHidden/>
          </w:rPr>
          <w:t>42</w:t>
        </w:r>
        <w:r>
          <w:rPr>
            <w:webHidden/>
          </w:rPr>
          <w:fldChar w:fldCharType="end"/>
        </w:r>
      </w:hyperlink>
    </w:p>
    <w:p w14:paraId="2BEAB075" w14:textId="21067355"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37" w:history="1">
        <w:r w:rsidRPr="006E3016">
          <w:rPr>
            <w:rStyle w:val="Hyperlink"/>
          </w:rPr>
          <w:t>8.4.5.</w:t>
        </w:r>
        <w:r>
          <w:rPr>
            <w:rFonts w:asciiTheme="minorHAnsi" w:eastAsiaTheme="minorEastAsia" w:hAnsiTheme="minorHAnsi" w:cstheme="minorBidi"/>
            <w:color w:val="auto"/>
            <w:kern w:val="2"/>
            <w:lang w:eastAsia="ko-KR"/>
            <w14:ligatures w14:val="standardContextual"/>
          </w:rPr>
          <w:tab/>
        </w:r>
        <w:r w:rsidRPr="006E3016">
          <w:rPr>
            <w:rStyle w:val="Hyperlink"/>
          </w:rPr>
          <w:t>Pregnancy</w:t>
        </w:r>
        <w:r>
          <w:rPr>
            <w:webHidden/>
          </w:rPr>
          <w:tab/>
        </w:r>
        <w:r>
          <w:rPr>
            <w:webHidden/>
          </w:rPr>
          <w:fldChar w:fldCharType="begin"/>
        </w:r>
        <w:r>
          <w:rPr>
            <w:webHidden/>
          </w:rPr>
          <w:instrText xml:space="preserve"> PAGEREF _Toc179201937 \h </w:instrText>
        </w:r>
        <w:r>
          <w:rPr>
            <w:webHidden/>
          </w:rPr>
        </w:r>
        <w:r>
          <w:rPr>
            <w:webHidden/>
          </w:rPr>
          <w:fldChar w:fldCharType="separate"/>
        </w:r>
        <w:r>
          <w:rPr>
            <w:webHidden/>
          </w:rPr>
          <w:t>42</w:t>
        </w:r>
        <w:r>
          <w:rPr>
            <w:webHidden/>
          </w:rPr>
          <w:fldChar w:fldCharType="end"/>
        </w:r>
      </w:hyperlink>
    </w:p>
    <w:p w14:paraId="658031BF" w14:textId="6F28D651"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38" w:history="1">
        <w:r w:rsidRPr="006E3016">
          <w:rPr>
            <w:rStyle w:val="Hyperlink"/>
          </w:rPr>
          <w:t>8.4.6.</w:t>
        </w:r>
        <w:r>
          <w:rPr>
            <w:rFonts w:asciiTheme="minorHAnsi" w:eastAsiaTheme="minorEastAsia" w:hAnsiTheme="minorHAnsi" w:cstheme="minorBidi"/>
            <w:color w:val="auto"/>
            <w:kern w:val="2"/>
            <w:lang w:eastAsia="ko-KR"/>
            <w14:ligatures w14:val="standardContextual"/>
          </w:rPr>
          <w:tab/>
        </w:r>
        <w:r w:rsidRPr="006E3016">
          <w:rPr>
            <w:rStyle w:val="Hyperlink"/>
          </w:rPr>
          <w:t>Cardiovascular and Death Events</w:t>
        </w:r>
        <w:r>
          <w:rPr>
            <w:webHidden/>
          </w:rPr>
          <w:tab/>
        </w:r>
        <w:r>
          <w:rPr>
            <w:webHidden/>
          </w:rPr>
          <w:fldChar w:fldCharType="begin"/>
        </w:r>
        <w:r>
          <w:rPr>
            <w:webHidden/>
          </w:rPr>
          <w:instrText xml:space="preserve"> PAGEREF _Toc179201938 \h </w:instrText>
        </w:r>
        <w:r>
          <w:rPr>
            <w:webHidden/>
          </w:rPr>
        </w:r>
        <w:r>
          <w:rPr>
            <w:webHidden/>
          </w:rPr>
          <w:fldChar w:fldCharType="separate"/>
        </w:r>
        <w:r>
          <w:rPr>
            <w:webHidden/>
          </w:rPr>
          <w:t>42</w:t>
        </w:r>
        <w:r>
          <w:rPr>
            <w:webHidden/>
          </w:rPr>
          <w:fldChar w:fldCharType="end"/>
        </w:r>
      </w:hyperlink>
    </w:p>
    <w:p w14:paraId="020163E7" w14:textId="45953006"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39" w:history="1">
        <w:r w:rsidRPr="006E3016">
          <w:rPr>
            <w:rStyle w:val="Hyperlink"/>
          </w:rPr>
          <w:t>8.4.7.</w:t>
        </w:r>
        <w:r>
          <w:rPr>
            <w:rFonts w:asciiTheme="minorHAnsi" w:eastAsiaTheme="minorEastAsia" w:hAnsiTheme="minorHAnsi" w:cstheme="minorBidi"/>
            <w:color w:val="auto"/>
            <w:kern w:val="2"/>
            <w:lang w:eastAsia="ko-KR"/>
            <w14:ligatures w14:val="standardContextual"/>
          </w:rPr>
          <w:tab/>
        </w:r>
        <w:r w:rsidRPr="006E3016">
          <w:rPr>
            <w:rStyle w:val="Hyperlink"/>
          </w:rPr>
          <w:t>Disease-related Events and/or Disease-related Outcomes Not Qualifying as AEs or SAEs</w:t>
        </w:r>
        <w:r>
          <w:rPr>
            <w:webHidden/>
          </w:rPr>
          <w:tab/>
        </w:r>
        <w:r>
          <w:rPr>
            <w:webHidden/>
          </w:rPr>
          <w:fldChar w:fldCharType="begin"/>
        </w:r>
        <w:r>
          <w:rPr>
            <w:webHidden/>
          </w:rPr>
          <w:instrText xml:space="preserve"> PAGEREF _Toc179201939 \h </w:instrText>
        </w:r>
        <w:r>
          <w:rPr>
            <w:webHidden/>
          </w:rPr>
        </w:r>
        <w:r>
          <w:rPr>
            <w:webHidden/>
          </w:rPr>
          <w:fldChar w:fldCharType="separate"/>
        </w:r>
        <w:r>
          <w:rPr>
            <w:webHidden/>
          </w:rPr>
          <w:t>42</w:t>
        </w:r>
        <w:r>
          <w:rPr>
            <w:webHidden/>
          </w:rPr>
          <w:fldChar w:fldCharType="end"/>
        </w:r>
      </w:hyperlink>
    </w:p>
    <w:p w14:paraId="0A623D88" w14:textId="49645F26"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40" w:history="1">
        <w:r w:rsidRPr="006E3016">
          <w:rPr>
            <w:rStyle w:val="Hyperlink"/>
          </w:rPr>
          <w:t>8.4.8.</w:t>
        </w:r>
        <w:r>
          <w:rPr>
            <w:rFonts w:asciiTheme="minorHAnsi" w:eastAsiaTheme="minorEastAsia" w:hAnsiTheme="minorHAnsi" w:cstheme="minorBidi"/>
            <w:color w:val="auto"/>
            <w:kern w:val="2"/>
            <w:lang w:eastAsia="ko-KR"/>
            <w14:ligatures w14:val="standardContextual"/>
          </w:rPr>
          <w:tab/>
        </w:r>
        <w:r w:rsidRPr="006E3016">
          <w:rPr>
            <w:rStyle w:val="Hyperlink"/>
          </w:rPr>
          <w:t>Adverse Events of Special Interest</w:t>
        </w:r>
        <w:r>
          <w:rPr>
            <w:webHidden/>
          </w:rPr>
          <w:tab/>
        </w:r>
        <w:r>
          <w:rPr>
            <w:webHidden/>
          </w:rPr>
          <w:fldChar w:fldCharType="begin"/>
        </w:r>
        <w:r>
          <w:rPr>
            <w:webHidden/>
          </w:rPr>
          <w:instrText xml:space="preserve"> PAGEREF _Toc179201940 \h </w:instrText>
        </w:r>
        <w:r>
          <w:rPr>
            <w:webHidden/>
          </w:rPr>
        </w:r>
        <w:r>
          <w:rPr>
            <w:webHidden/>
          </w:rPr>
          <w:fldChar w:fldCharType="separate"/>
        </w:r>
        <w:r>
          <w:rPr>
            <w:webHidden/>
          </w:rPr>
          <w:t>42</w:t>
        </w:r>
        <w:r>
          <w:rPr>
            <w:webHidden/>
          </w:rPr>
          <w:fldChar w:fldCharType="end"/>
        </w:r>
      </w:hyperlink>
    </w:p>
    <w:p w14:paraId="75DF4F1D" w14:textId="22991B19"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41" w:history="1">
        <w:r w:rsidRPr="006E3016">
          <w:rPr>
            <w:rStyle w:val="Hyperlink"/>
          </w:rPr>
          <w:t>8.4.9.</w:t>
        </w:r>
        <w:r>
          <w:rPr>
            <w:rFonts w:asciiTheme="minorHAnsi" w:eastAsiaTheme="minorEastAsia" w:hAnsiTheme="minorHAnsi" w:cstheme="minorBidi"/>
            <w:color w:val="auto"/>
            <w:kern w:val="2"/>
            <w:lang w:eastAsia="ko-KR"/>
            <w14:ligatures w14:val="standardContextual"/>
          </w:rPr>
          <w:tab/>
        </w:r>
        <w:r w:rsidRPr="006E3016">
          <w:rPr>
            <w:rStyle w:val="Hyperlink"/>
          </w:rPr>
          <w:t>Medical Device Deficiencies</w:t>
        </w:r>
        <w:r>
          <w:rPr>
            <w:webHidden/>
          </w:rPr>
          <w:tab/>
        </w:r>
        <w:r>
          <w:rPr>
            <w:webHidden/>
          </w:rPr>
          <w:fldChar w:fldCharType="begin"/>
        </w:r>
        <w:r>
          <w:rPr>
            <w:webHidden/>
          </w:rPr>
          <w:instrText xml:space="preserve"> PAGEREF _Toc179201941 \h </w:instrText>
        </w:r>
        <w:r>
          <w:rPr>
            <w:webHidden/>
          </w:rPr>
        </w:r>
        <w:r>
          <w:rPr>
            <w:webHidden/>
          </w:rPr>
          <w:fldChar w:fldCharType="separate"/>
        </w:r>
        <w:r>
          <w:rPr>
            <w:webHidden/>
          </w:rPr>
          <w:t>42</w:t>
        </w:r>
        <w:r>
          <w:rPr>
            <w:webHidden/>
          </w:rPr>
          <w:fldChar w:fldCharType="end"/>
        </w:r>
      </w:hyperlink>
    </w:p>
    <w:p w14:paraId="12EB1206" w14:textId="476A787A"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42" w:history="1">
        <w:r w:rsidRPr="006E3016">
          <w:rPr>
            <w:rStyle w:val="Hyperlink"/>
          </w:rPr>
          <w:t>8.5.</w:t>
        </w:r>
        <w:r>
          <w:rPr>
            <w:rFonts w:asciiTheme="minorHAnsi" w:eastAsiaTheme="minorEastAsia" w:hAnsiTheme="minorHAnsi" w:cstheme="minorBidi"/>
            <w:color w:val="auto"/>
            <w:kern w:val="2"/>
            <w:lang w:eastAsia="ko-KR"/>
            <w14:ligatures w14:val="standardContextual"/>
          </w:rPr>
          <w:tab/>
        </w:r>
        <w:r w:rsidRPr="006E3016">
          <w:rPr>
            <w:rStyle w:val="Hyperlink"/>
          </w:rPr>
          <w:t>Pharmacokinetics</w:t>
        </w:r>
        <w:r>
          <w:rPr>
            <w:webHidden/>
          </w:rPr>
          <w:tab/>
        </w:r>
        <w:r>
          <w:rPr>
            <w:webHidden/>
          </w:rPr>
          <w:fldChar w:fldCharType="begin"/>
        </w:r>
        <w:r>
          <w:rPr>
            <w:webHidden/>
          </w:rPr>
          <w:instrText xml:space="preserve"> PAGEREF _Toc179201942 \h </w:instrText>
        </w:r>
        <w:r>
          <w:rPr>
            <w:webHidden/>
          </w:rPr>
        </w:r>
        <w:r>
          <w:rPr>
            <w:webHidden/>
          </w:rPr>
          <w:fldChar w:fldCharType="separate"/>
        </w:r>
        <w:r>
          <w:rPr>
            <w:webHidden/>
          </w:rPr>
          <w:t>42</w:t>
        </w:r>
        <w:r>
          <w:rPr>
            <w:webHidden/>
          </w:rPr>
          <w:fldChar w:fldCharType="end"/>
        </w:r>
      </w:hyperlink>
    </w:p>
    <w:p w14:paraId="5F1F3C88" w14:textId="2E65E397"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43" w:history="1">
        <w:r w:rsidRPr="006E3016">
          <w:rPr>
            <w:rStyle w:val="Hyperlink"/>
          </w:rPr>
          <w:t>8.6.</w:t>
        </w:r>
        <w:r>
          <w:rPr>
            <w:rFonts w:asciiTheme="minorHAnsi" w:eastAsiaTheme="minorEastAsia" w:hAnsiTheme="minorHAnsi" w:cstheme="minorBidi"/>
            <w:color w:val="auto"/>
            <w:kern w:val="2"/>
            <w:lang w:eastAsia="ko-KR"/>
            <w14:ligatures w14:val="standardContextual"/>
          </w:rPr>
          <w:tab/>
        </w:r>
        <w:r w:rsidRPr="006E3016">
          <w:rPr>
            <w:rStyle w:val="Hyperlink"/>
          </w:rPr>
          <w:t>Pharmacodynamics</w:t>
        </w:r>
        <w:r>
          <w:rPr>
            <w:webHidden/>
          </w:rPr>
          <w:tab/>
        </w:r>
        <w:r>
          <w:rPr>
            <w:webHidden/>
          </w:rPr>
          <w:fldChar w:fldCharType="begin"/>
        </w:r>
        <w:r>
          <w:rPr>
            <w:webHidden/>
          </w:rPr>
          <w:instrText xml:space="preserve"> PAGEREF _Toc179201943 \h </w:instrText>
        </w:r>
        <w:r>
          <w:rPr>
            <w:webHidden/>
          </w:rPr>
        </w:r>
        <w:r>
          <w:rPr>
            <w:webHidden/>
          </w:rPr>
          <w:fldChar w:fldCharType="separate"/>
        </w:r>
        <w:r>
          <w:rPr>
            <w:webHidden/>
          </w:rPr>
          <w:t>42</w:t>
        </w:r>
        <w:r>
          <w:rPr>
            <w:webHidden/>
          </w:rPr>
          <w:fldChar w:fldCharType="end"/>
        </w:r>
      </w:hyperlink>
    </w:p>
    <w:p w14:paraId="4C620AC4" w14:textId="158A9427"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44" w:history="1">
        <w:r w:rsidRPr="006E3016">
          <w:rPr>
            <w:rStyle w:val="Hyperlink"/>
          </w:rPr>
          <w:t>8.7.</w:t>
        </w:r>
        <w:r>
          <w:rPr>
            <w:rFonts w:asciiTheme="minorHAnsi" w:eastAsiaTheme="minorEastAsia" w:hAnsiTheme="minorHAnsi" w:cstheme="minorBidi"/>
            <w:color w:val="auto"/>
            <w:kern w:val="2"/>
            <w:lang w:eastAsia="ko-KR"/>
            <w14:ligatures w14:val="standardContextual"/>
          </w:rPr>
          <w:tab/>
        </w:r>
        <w:r w:rsidRPr="006E3016">
          <w:rPr>
            <w:rStyle w:val="Hyperlink"/>
          </w:rPr>
          <w:t>Genetics</w:t>
        </w:r>
        <w:r>
          <w:rPr>
            <w:webHidden/>
          </w:rPr>
          <w:tab/>
        </w:r>
        <w:r>
          <w:rPr>
            <w:webHidden/>
          </w:rPr>
          <w:fldChar w:fldCharType="begin"/>
        </w:r>
        <w:r>
          <w:rPr>
            <w:webHidden/>
          </w:rPr>
          <w:instrText xml:space="preserve"> PAGEREF _Toc179201944 \h </w:instrText>
        </w:r>
        <w:r>
          <w:rPr>
            <w:webHidden/>
          </w:rPr>
        </w:r>
        <w:r>
          <w:rPr>
            <w:webHidden/>
          </w:rPr>
          <w:fldChar w:fldCharType="separate"/>
        </w:r>
        <w:r>
          <w:rPr>
            <w:webHidden/>
          </w:rPr>
          <w:t>42</w:t>
        </w:r>
        <w:r>
          <w:rPr>
            <w:webHidden/>
          </w:rPr>
          <w:fldChar w:fldCharType="end"/>
        </w:r>
      </w:hyperlink>
    </w:p>
    <w:p w14:paraId="6843E77A" w14:textId="6C43240B"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45" w:history="1">
        <w:r w:rsidRPr="006E3016">
          <w:rPr>
            <w:rStyle w:val="Hyperlink"/>
          </w:rPr>
          <w:t>8.8.</w:t>
        </w:r>
        <w:r>
          <w:rPr>
            <w:rFonts w:asciiTheme="minorHAnsi" w:eastAsiaTheme="minorEastAsia" w:hAnsiTheme="minorHAnsi" w:cstheme="minorBidi"/>
            <w:color w:val="auto"/>
            <w:kern w:val="2"/>
            <w:lang w:eastAsia="ko-KR"/>
            <w14:ligatures w14:val="standardContextual"/>
          </w:rPr>
          <w:tab/>
        </w:r>
        <w:r w:rsidRPr="006E3016">
          <w:rPr>
            <w:rStyle w:val="Hyperlink"/>
          </w:rPr>
          <w:t>Biomarkers</w:t>
        </w:r>
        <w:r>
          <w:rPr>
            <w:webHidden/>
          </w:rPr>
          <w:tab/>
        </w:r>
        <w:r>
          <w:rPr>
            <w:webHidden/>
          </w:rPr>
          <w:fldChar w:fldCharType="begin"/>
        </w:r>
        <w:r>
          <w:rPr>
            <w:webHidden/>
          </w:rPr>
          <w:instrText xml:space="preserve"> PAGEREF _Toc179201945 \h </w:instrText>
        </w:r>
        <w:r>
          <w:rPr>
            <w:webHidden/>
          </w:rPr>
        </w:r>
        <w:r>
          <w:rPr>
            <w:webHidden/>
          </w:rPr>
          <w:fldChar w:fldCharType="separate"/>
        </w:r>
        <w:r>
          <w:rPr>
            <w:webHidden/>
          </w:rPr>
          <w:t>43</w:t>
        </w:r>
        <w:r>
          <w:rPr>
            <w:webHidden/>
          </w:rPr>
          <w:fldChar w:fldCharType="end"/>
        </w:r>
      </w:hyperlink>
    </w:p>
    <w:p w14:paraId="10143134" w14:textId="37E96FC6"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46" w:history="1">
        <w:r w:rsidRPr="006E3016">
          <w:rPr>
            <w:rStyle w:val="Hyperlink"/>
          </w:rPr>
          <w:t>8.9.</w:t>
        </w:r>
        <w:r>
          <w:rPr>
            <w:rFonts w:asciiTheme="minorHAnsi" w:eastAsiaTheme="minorEastAsia" w:hAnsiTheme="minorHAnsi" w:cstheme="minorBidi"/>
            <w:color w:val="auto"/>
            <w:kern w:val="2"/>
            <w:lang w:eastAsia="ko-KR"/>
            <w14:ligatures w14:val="standardContextual"/>
          </w:rPr>
          <w:tab/>
        </w:r>
        <w:r w:rsidRPr="006E3016">
          <w:rPr>
            <w:rStyle w:val="Hyperlink"/>
          </w:rPr>
          <w:t>Immunogenicity Assessments</w:t>
        </w:r>
        <w:r>
          <w:rPr>
            <w:webHidden/>
          </w:rPr>
          <w:tab/>
        </w:r>
        <w:r>
          <w:rPr>
            <w:webHidden/>
          </w:rPr>
          <w:fldChar w:fldCharType="begin"/>
        </w:r>
        <w:r>
          <w:rPr>
            <w:webHidden/>
          </w:rPr>
          <w:instrText xml:space="preserve"> PAGEREF _Toc179201946 \h </w:instrText>
        </w:r>
        <w:r>
          <w:rPr>
            <w:webHidden/>
          </w:rPr>
        </w:r>
        <w:r>
          <w:rPr>
            <w:webHidden/>
          </w:rPr>
          <w:fldChar w:fldCharType="separate"/>
        </w:r>
        <w:r>
          <w:rPr>
            <w:webHidden/>
          </w:rPr>
          <w:t>43</w:t>
        </w:r>
        <w:r>
          <w:rPr>
            <w:webHidden/>
          </w:rPr>
          <w:fldChar w:fldCharType="end"/>
        </w:r>
      </w:hyperlink>
    </w:p>
    <w:p w14:paraId="71B0515C" w14:textId="56AE4584"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47" w:history="1">
        <w:r w:rsidRPr="006E3016">
          <w:rPr>
            <w:rStyle w:val="Hyperlink"/>
          </w:rPr>
          <w:t>8.10.</w:t>
        </w:r>
        <w:r>
          <w:rPr>
            <w:rFonts w:asciiTheme="minorHAnsi" w:eastAsiaTheme="minorEastAsia" w:hAnsiTheme="minorHAnsi" w:cstheme="minorBidi"/>
            <w:color w:val="auto"/>
            <w:kern w:val="2"/>
            <w:lang w:eastAsia="ko-KR"/>
            <w14:ligatures w14:val="standardContextual"/>
          </w:rPr>
          <w:tab/>
        </w:r>
        <w:r w:rsidRPr="006E3016">
          <w:rPr>
            <w:rStyle w:val="Hyperlink"/>
          </w:rPr>
          <w:t>[Health Economics OR Medical Resource Utilization and Health Economics]</w:t>
        </w:r>
        <w:r>
          <w:rPr>
            <w:webHidden/>
          </w:rPr>
          <w:tab/>
        </w:r>
        <w:r>
          <w:rPr>
            <w:webHidden/>
          </w:rPr>
          <w:fldChar w:fldCharType="begin"/>
        </w:r>
        <w:r>
          <w:rPr>
            <w:webHidden/>
          </w:rPr>
          <w:instrText xml:space="preserve"> PAGEREF _Toc179201947 \h </w:instrText>
        </w:r>
        <w:r>
          <w:rPr>
            <w:webHidden/>
          </w:rPr>
        </w:r>
        <w:r>
          <w:rPr>
            <w:webHidden/>
          </w:rPr>
          <w:fldChar w:fldCharType="separate"/>
        </w:r>
        <w:r>
          <w:rPr>
            <w:webHidden/>
          </w:rPr>
          <w:t>43</w:t>
        </w:r>
        <w:r>
          <w:rPr>
            <w:webHidden/>
          </w:rPr>
          <w:fldChar w:fldCharType="end"/>
        </w:r>
      </w:hyperlink>
    </w:p>
    <w:p w14:paraId="142E1C7A" w14:textId="4916E121" w:rsidR="00AF05A6" w:rsidRDefault="00AF05A6">
      <w:pPr>
        <w:pStyle w:val="TOC1"/>
        <w:rPr>
          <w:rFonts w:asciiTheme="minorHAnsi" w:eastAsiaTheme="minorEastAsia" w:hAnsiTheme="minorHAnsi" w:cstheme="minorBidi"/>
          <w:b w:val="0"/>
          <w:color w:val="auto"/>
          <w:kern w:val="2"/>
          <w:lang w:eastAsia="ko-KR"/>
          <w14:ligatures w14:val="standardContextual"/>
        </w:rPr>
      </w:pPr>
      <w:hyperlink w:anchor="_Toc179201948" w:history="1">
        <w:r w:rsidRPr="006E3016">
          <w:rPr>
            <w:rStyle w:val="Hyperlink"/>
          </w:rPr>
          <w:t>9.</w:t>
        </w:r>
        <w:r>
          <w:rPr>
            <w:rFonts w:asciiTheme="minorHAnsi" w:eastAsiaTheme="minorEastAsia" w:hAnsiTheme="minorHAnsi" w:cstheme="minorBidi"/>
            <w:b w:val="0"/>
            <w:color w:val="auto"/>
            <w:kern w:val="2"/>
            <w:lang w:eastAsia="ko-KR"/>
            <w14:ligatures w14:val="standardContextual"/>
          </w:rPr>
          <w:tab/>
        </w:r>
        <w:r w:rsidRPr="006E3016">
          <w:rPr>
            <w:rStyle w:val="Hyperlink"/>
          </w:rPr>
          <w:t>Statistical Considerations</w:t>
        </w:r>
        <w:r>
          <w:rPr>
            <w:webHidden/>
          </w:rPr>
          <w:tab/>
        </w:r>
        <w:r>
          <w:rPr>
            <w:webHidden/>
          </w:rPr>
          <w:fldChar w:fldCharType="begin"/>
        </w:r>
        <w:r>
          <w:rPr>
            <w:webHidden/>
          </w:rPr>
          <w:instrText xml:space="preserve"> PAGEREF _Toc179201948 \h </w:instrText>
        </w:r>
        <w:r>
          <w:rPr>
            <w:webHidden/>
          </w:rPr>
        </w:r>
        <w:r>
          <w:rPr>
            <w:webHidden/>
          </w:rPr>
          <w:fldChar w:fldCharType="separate"/>
        </w:r>
        <w:r>
          <w:rPr>
            <w:webHidden/>
          </w:rPr>
          <w:t>44</w:t>
        </w:r>
        <w:r>
          <w:rPr>
            <w:webHidden/>
          </w:rPr>
          <w:fldChar w:fldCharType="end"/>
        </w:r>
      </w:hyperlink>
    </w:p>
    <w:p w14:paraId="48073715" w14:textId="649D2D8F"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49" w:history="1">
        <w:r w:rsidRPr="006E3016">
          <w:rPr>
            <w:rStyle w:val="Hyperlink"/>
          </w:rPr>
          <w:t>9.1.</w:t>
        </w:r>
        <w:r>
          <w:rPr>
            <w:rFonts w:asciiTheme="minorHAnsi" w:eastAsiaTheme="minorEastAsia" w:hAnsiTheme="minorHAnsi" w:cstheme="minorBidi"/>
            <w:color w:val="auto"/>
            <w:kern w:val="2"/>
            <w:lang w:eastAsia="ko-KR"/>
            <w14:ligatures w14:val="standardContextual"/>
          </w:rPr>
          <w:tab/>
        </w:r>
        <w:r w:rsidRPr="006E3016">
          <w:rPr>
            <w:rStyle w:val="Hyperlink"/>
          </w:rPr>
          <w:t>Statistical [Hypothesis/Hypotheses]</w:t>
        </w:r>
        <w:r>
          <w:rPr>
            <w:webHidden/>
          </w:rPr>
          <w:tab/>
        </w:r>
        <w:r>
          <w:rPr>
            <w:webHidden/>
          </w:rPr>
          <w:fldChar w:fldCharType="begin"/>
        </w:r>
        <w:r>
          <w:rPr>
            <w:webHidden/>
          </w:rPr>
          <w:instrText xml:space="preserve"> PAGEREF _Toc179201949 \h </w:instrText>
        </w:r>
        <w:r>
          <w:rPr>
            <w:webHidden/>
          </w:rPr>
        </w:r>
        <w:r>
          <w:rPr>
            <w:webHidden/>
          </w:rPr>
          <w:fldChar w:fldCharType="separate"/>
        </w:r>
        <w:r>
          <w:rPr>
            <w:webHidden/>
          </w:rPr>
          <w:t>44</w:t>
        </w:r>
        <w:r>
          <w:rPr>
            <w:webHidden/>
          </w:rPr>
          <w:fldChar w:fldCharType="end"/>
        </w:r>
      </w:hyperlink>
    </w:p>
    <w:p w14:paraId="57D8F466" w14:textId="03E8C846"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50" w:history="1">
        <w:r w:rsidRPr="006E3016">
          <w:rPr>
            <w:rStyle w:val="Hyperlink"/>
          </w:rPr>
          <w:t>9.1.1.</w:t>
        </w:r>
        <w:r>
          <w:rPr>
            <w:rFonts w:asciiTheme="minorHAnsi" w:eastAsiaTheme="minorEastAsia" w:hAnsiTheme="minorHAnsi" w:cstheme="minorBidi"/>
            <w:color w:val="auto"/>
            <w:kern w:val="2"/>
            <w:lang w:eastAsia="ko-KR"/>
            <w14:ligatures w14:val="standardContextual"/>
          </w:rPr>
          <w:tab/>
        </w:r>
        <w:r w:rsidRPr="006E3016">
          <w:rPr>
            <w:rStyle w:val="Hyperlink"/>
          </w:rPr>
          <w:t>Multiplicity Adjustment</w:t>
        </w:r>
        <w:r>
          <w:rPr>
            <w:webHidden/>
          </w:rPr>
          <w:tab/>
        </w:r>
        <w:r>
          <w:rPr>
            <w:webHidden/>
          </w:rPr>
          <w:fldChar w:fldCharType="begin"/>
        </w:r>
        <w:r>
          <w:rPr>
            <w:webHidden/>
          </w:rPr>
          <w:instrText xml:space="preserve"> PAGEREF _Toc179201950 \h </w:instrText>
        </w:r>
        <w:r>
          <w:rPr>
            <w:webHidden/>
          </w:rPr>
        </w:r>
        <w:r>
          <w:rPr>
            <w:webHidden/>
          </w:rPr>
          <w:fldChar w:fldCharType="separate"/>
        </w:r>
        <w:r>
          <w:rPr>
            <w:webHidden/>
          </w:rPr>
          <w:t>44</w:t>
        </w:r>
        <w:r>
          <w:rPr>
            <w:webHidden/>
          </w:rPr>
          <w:fldChar w:fldCharType="end"/>
        </w:r>
      </w:hyperlink>
    </w:p>
    <w:p w14:paraId="3924C9BE" w14:textId="308E52C3"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51" w:history="1">
        <w:r w:rsidRPr="006E3016">
          <w:rPr>
            <w:rStyle w:val="Hyperlink"/>
          </w:rPr>
          <w:t>9.2.</w:t>
        </w:r>
        <w:r>
          <w:rPr>
            <w:rFonts w:asciiTheme="minorHAnsi" w:eastAsiaTheme="minorEastAsia" w:hAnsiTheme="minorHAnsi" w:cstheme="minorBidi"/>
            <w:color w:val="auto"/>
            <w:kern w:val="2"/>
            <w:lang w:eastAsia="ko-KR"/>
            <w14:ligatures w14:val="standardContextual"/>
          </w:rPr>
          <w:tab/>
        </w:r>
        <w:r w:rsidRPr="006E3016">
          <w:rPr>
            <w:rStyle w:val="Hyperlink"/>
          </w:rPr>
          <w:t>Analysis Sets</w:t>
        </w:r>
        <w:r>
          <w:rPr>
            <w:webHidden/>
          </w:rPr>
          <w:tab/>
        </w:r>
        <w:r>
          <w:rPr>
            <w:webHidden/>
          </w:rPr>
          <w:fldChar w:fldCharType="begin"/>
        </w:r>
        <w:r>
          <w:rPr>
            <w:webHidden/>
          </w:rPr>
          <w:instrText xml:space="preserve"> PAGEREF _Toc179201951 \h </w:instrText>
        </w:r>
        <w:r>
          <w:rPr>
            <w:webHidden/>
          </w:rPr>
        </w:r>
        <w:r>
          <w:rPr>
            <w:webHidden/>
          </w:rPr>
          <w:fldChar w:fldCharType="separate"/>
        </w:r>
        <w:r>
          <w:rPr>
            <w:webHidden/>
          </w:rPr>
          <w:t>44</w:t>
        </w:r>
        <w:r>
          <w:rPr>
            <w:webHidden/>
          </w:rPr>
          <w:fldChar w:fldCharType="end"/>
        </w:r>
      </w:hyperlink>
    </w:p>
    <w:p w14:paraId="535C4BF3" w14:textId="601CE11C"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52" w:history="1">
        <w:r w:rsidRPr="006E3016">
          <w:rPr>
            <w:rStyle w:val="Hyperlink"/>
          </w:rPr>
          <w:t>9.3.</w:t>
        </w:r>
        <w:r>
          <w:rPr>
            <w:rFonts w:asciiTheme="minorHAnsi" w:eastAsiaTheme="minorEastAsia" w:hAnsiTheme="minorHAnsi" w:cstheme="minorBidi"/>
            <w:color w:val="auto"/>
            <w:kern w:val="2"/>
            <w:lang w:eastAsia="ko-KR"/>
            <w14:ligatures w14:val="standardContextual"/>
          </w:rPr>
          <w:tab/>
        </w:r>
        <w:r w:rsidRPr="006E3016">
          <w:rPr>
            <w:rStyle w:val="Hyperlink"/>
          </w:rPr>
          <w:t>Statistical Analyses</w:t>
        </w:r>
        <w:r>
          <w:rPr>
            <w:webHidden/>
          </w:rPr>
          <w:tab/>
        </w:r>
        <w:r>
          <w:rPr>
            <w:webHidden/>
          </w:rPr>
          <w:fldChar w:fldCharType="begin"/>
        </w:r>
        <w:r>
          <w:rPr>
            <w:webHidden/>
          </w:rPr>
          <w:instrText xml:space="preserve"> PAGEREF _Toc179201952 \h </w:instrText>
        </w:r>
        <w:r>
          <w:rPr>
            <w:webHidden/>
          </w:rPr>
        </w:r>
        <w:r>
          <w:rPr>
            <w:webHidden/>
          </w:rPr>
          <w:fldChar w:fldCharType="separate"/>
        </w:r>
        <w:r>
          <w:rPr>
            <w:webHidden/>
          </w:rPr>
          <w:t>46</w:t>
        </w:r>
        <w:r>
          <w:rPr>
            <w:webHidden/>
          </w:rPr>
          <w:fldChar w:fldCharType="end"/>
        </w:r>
      </w:hyperlink>
    </w:p>
    <w:p w14:paraId="16DA7F86" w14:textId="60AA0A52"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53" w:history="1">
        <w:r w:rsidRPr="006E3016">
          <w:rPr>
            <w:rStyle w:val="Hyperlink"/>
          </w:rPr>
          <w:t>9.3.1.</w:t>
        </w:r>
        <w:r>
          <w:rPr>
            <w:rFonts w:asciiTheme="minorHAnsi" w:eastAsiaTheme="minorEastAsia" w:hAnsiTheme="minorHAnsi" w:cstheme="minorBidi"/>
            <w:color w:val="auto"/>
            <w:kern w:val="2"/>
            <w:lang w:eastAsia="ko-KR"/>
            <w14:ligatures w14:val="standardContextual"/>
          </w:rPr>
          <w:tab/>
        </w:r>
        <w:r w:rsidRPr="006E3016">
          <w:rPr>
            <w:rStyle w:val="Hyperlink"/>
          </w:rPr>
          <w:t>General Considerations</w:t>
        </w:r>
        <w:r>
          <w:rPr>
            <w:webHidden/>
          </w:rPr>
          <w:tab/>
        </w:r>
        <w:r>
          <w:rPr>
            <w:webHidden/>
          </w:rPr>
          <w:fldChar w:fldCharType="begin"/>
        </w:r>
        <w:r>
          <w:rPr>
            <w:webHidden/>
          </w:rPr>
          <w:instrText xml:space="preserve"> PAGEREF _Toc179201953 \h </w:instrText>
        </w:r>
        <w:r>
          <w:rPr>
            <w:webHidden/>
          </w:rPr>
        </w:r>
        <w:r>
          <w:rPr>
            <w:webHidden/>
          </w:rPr>
          <w:fldChar w:fldCharType="separate"/>
        </w:r>
        <w:r>
          <w:rPr>
            <w:webHidden/>
          </w:rPr>
          <w:t>46</w:t>
        </w:r>
        <w:r>
          <w:rPr>
            <w:webHidden/>
          </w:rPr>
          <w:fldChar w:fldCharType="end"/>
        </w:r>
      </w:hyperlink>
    </w:p>
    <w:p w14:paraId="575AEDC7" w14:textId="70005FA4"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54" w:history="1">
        <w:r w:rsidRPr="006E3016">
          <w:rPr>
            <w:rStyle w:val="Hyperlink"/>
          </w:rPr>
          <w:t>9.3.2.</w:t>
        </w:r>
        <w:r>
          <w:rPr>
            <w:rFonts w:asciiTheme="minorHAnsi" w:eastAsiaTheme="minorEastAsia" w:hAnsiTheme="minorHAnsi" w:cstheme="minorBidi"/>
            <w:color w:val="auto"/>
            <w:kern w:val="2"/>
            <w:lang w:eastAsia="ko-KR"/>
            <w14:ligatures w14:val="standardContextual"/>
          </w:rPr>
          <w:tab/>
        </w:r>
        <w:r w:rsidRPr="006E3016">
          <w:rPr>
            <w:rStyle w:val="Hyperlink"/>
          </w:rPr>
          <w:t>Primary [Endpoint(s)/Estimand(s)] Analysis</w:t>
        </w:r>
        <w:r>
          <w:rPr>
            <w:webHidden/>
          </w:rPr>
          <w:tab/>
        </w:r>
        <w:r>
          <w:rPr>
            <w:webHidden/>
          </w:rPr>
          <w:fldChar w:fldCharType="begin"/>
        </w:r>
        <w:r>
          <w:rPr>
            <w:webHidden/>
          </w:rPr>
          <w:instrText xml:space="preserve"> PAGEREF _Toc179201954 \h </w:instrText>
        </w:r>
        <w:r>
          <w:rPr>
            <w:webHidden/>
          </w:rPr>
        </w:r>
        <w:r>
          <w:rPr>
            <w:webHidden/>
          </w:rPr>
          <w:fldChar w:fldCharType="separate"/>
        </w:r>
        <w:r>
          <w:rPr>
            <w:webHidden/>
          </w:rPr>
          <w:t>46</w:t>
        </w:r>
        <w:r>
          <w:rPr>
            <w:webHidden/>
          </w:rPr>
          <w:fldChar w:fldCharType="end"/>
        </w:r>
      </w:hyperlink>
    </w:p>
    <w:p w14:paraId="5660CAAD" w14:textId="32558E52"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55" w:history="1">
        <w:r w:rsidRPr="006E3016">
          <w:rPr>
            <w:rStyle w:val="Hyperlink"/>
          </w:rPr>
          <w:t>9.3.3.</w:t>
        </w:r>
        <w:r>
          <w:rPr>
            <w:rFonts w:asciiTheme="minorHAnsi" w:eastAsiaTheme="minorEastAsia" w:hAnsiTheme="minorHAnsi" w:cstheme="minorBidi"/>
            <w:color w:val="auto"/>
            <w:kern w:val="2"/>
            <w:lang w:eastAsia="ko-KR"/>
            <w14:ligatures w14:val="standardContextual"/>
          </w:rPr>
          <w:tab/>
        </w:r>
        <w:r w:rsidRPr="006E3016">
          <w:rPr>
            <w:rStyle w:val="Hyperlink"/>
          </w:rPr>
          <w:t>Secondary [Endpoint(s)/Estimand(s)] Analysis</w:t>
        </w:r>
        <w:r>
          <w:rPr>
            <w:webHidden/>
          </w:rPr>
          <w:tab/>
        </w:r>
        <w:r>
          <w:rPr>
            <w:webHidden/>
          </w:rPr>
          <w:fldChar w:fldCharType="begin"/>
        </w:r>
        <w:r>
          <w:rPr>
            <w:webHidden/>
          </w:rPr>
          <w:instrText xml:space="preserve"> PAGEREF _Toc179201955 \h </w:instrText>
        </w:r>
        <w:r>
          <w:rPr>
            <w:webHidden/>
          </w:rPr>
        </w:r>
        <w:r>
          <w:rPr>
            <w:webHidden/>
          </w:rPr>
          <w:fldChar w:fldCharType="separate"/>
        </w:r>
        <w:r>
          <w:rPr>
            <w:webHidden/>
          </w:rPr>
          <w:t>46</w:t>
        </w:r>
        <w:r>
          <w:rPr>
            <w:webHidden/>
          </w:rPr>
          <w:fldChar w:fldCharType="end"/>
        </w:r>
      </w:hyperlink>
    </w:p>
    <w:p w14:paraId="5A4C3174" w14:textId="69DB1DA1"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56" w:history="1">
        <w:r w:rsidRPr="006E3016">
          <w:rPr>
            <w:rStyle w:val="Hyperlink"/>
          </w:rPr>
          <w:t>9.3.4.</w:t>
        </w:r>
        <w:r>
          <w:rPr>
            <w:rFonts w:asciiTheme="minorHAnsi" w:eastAsiaTheme="minorEastAsia" w:hAnsiTheme="minorHAnsi" w:cstheme="minorBidi"/>
            <w:color w:val="auto"/>
            <w:kern w:val="2"/>
            <w:lang w:eastAsia="ko-KR"/>
            <w14:ligatures w14:val="standardContextual"/>
          </w:rPr>
          <w:tab/>
        </w:r>
        <w:r w:rsidRPr="006E3016">
          <w:rPr>
            <w:rStyle w:val="Hyperlink"/>
          </w:rPr>
          <w:t>[Tertiary/Exploratory/Other] [Endpoint(s)/Estimand(s)] Analysis</w:t>
        </w:r>
        <w:r>
          <w:rPr>
            <w:webHidden/>
          </w:rPr>
          <w:tab/>
        </w:r>
        <w:r>
          <w:rPr>
            <w:webHidden/>
          </w:rPr>
          <w:fldChar w:fldCharType="begin"/>
        </w:r>
        <w:r>
          <w:rPr>
            <w:webHidden/>
          </w:rPr>
          <w:instrText xml:space="preserve"> PAGEREF _Toc179201956 \h </w:instrText>
        </w:r>
        <w:r>
          <w:rPr>
            <w:webHidden/>
          </w:rPr>
        </w:r>
        <w:r>
          <w:rPr>
            <w:webHidden/>
          </w:rPr>
          <w:fldChar w:fldCharType="separate"/>
        </w:r>
        <w:r>
          <w:rPr>
            <w:webHidden/>
          </w:rPr>
          <w:t>46</w:t>
        </w:r>
        <w:r>
          <w:rPr>
            <w:webHidden/>
          </w:rPr>
          <w:fldChar w:fldCharType="end"/>
        </w:r>
      </w:hyperlink>
    </w:p>
    <w:p w14:paraId="38120A7B" w14:textId="01EB5683"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57" w:history="1">
        <w:r w:rsidRPr="006E3016">
          <w:rPr>
            <w:rStyle w:val="Hyperlink"/>
          </w:rPr>
          <w:t>9.3.5.</w:t>
        </w:r>
        <w:r>
          <w:rPr>
            <w:rFonts w:asciiTheme="minorHAnsi" w:eastAsiaTheme="minorEastAsia" w:hAnsiTheme="minorHAnsi" w:cstheme="minorBidi"/>
            <w:color w:val="auto"/>
            <w:kern w:val="2"/>
            <w:lang w:eastAsia="ko-KR"/>
            <w14:ligatures w14:val="standardContextual"/>
          </w:rPr>
          <w:tab/>
        </w:r>
        <w:r w:rsidRPr="006E3016">
          <w:rPr>
            <w:rStyle w:val="Hyperlink"/>
          </w:rPr>
          <w:t>[Other] Safety Analyses</w:t>
        </w:r>
        <w:r>
          <w:rPr>
            <w:webHidden/>
          </w:rPr>
          <w:tab/>
        </w:r>
        <w:r>
          <w:rPr>
            <w:webHidden/>
          </w:rPr>
          <w:fldChar w:fldCharType="begin"/>
        </w:r>
        <w:r>
          <w:rPr>
            <w:webHidden/>
          </w:rPr>
          <w:instrText xml:space="preserve"> PAGEREF _Toc179201957 \h </w:instrText>
        </w:r>
        <w:r>
          <w:rPr>
            <w:webHidden/>
          </w:rPr>
        </w:r>
        <w:r>
          <w:rPr>
            <w:webHidden/>
          </w:rPr>
          <w:fldChar w:fldCharType="separate"/>
        </w:r>
        <w:r>
          <w:rPr>
            <w:webHidden/>
          </w:rPr>
          <w:t>46</w:t>
        </w:r>
        <w:r>
          <w:rPr>
            <w:webHidden/>
          </w:rPr>
          <w:fldChar w:fldCharType="end"/>
        </w:r>
      </w:hyperlink>
    </w:p>
    <w:p w14:paraId="2728D445" w14:textId="34604788"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58" w:history="1">
        <w:r w:rsidRPr="006E3016">
          <w:rPr>
            <w:rStyle w:val="Hyperlink"/>
          </w:rPr>
          <w:t>9.3.6.</w:t>
        </w:r>
        <w:r>
          <w:rPr>
            <w:rFonts w:asciiTheme="minorHAnsi" w:eastAsiaTheme="minorEastAsia" w:hAnsiTheme="minorHAnsi" w:cstheme="minorBidi"/>
            <w:color w:val="auto"/>
            <w:kern w:val="2"/>
            <w:lang w:eastAsia="ko-KR"/>
            <w14:ligatures w14:val="standardContextual"/>
          </w:rPr>
          <w:tab/>
        </w:r>
        <w:r w:rsidRPr="006E3016">
          <w:rPr>
            <w:rStyle w:val="Hyperlink"/>
          </w:rPr>
          <w:t>Other Analyses</w:t>
        </w:r>
        <w:r>
          <w:rPr>
            <w:webHidden/>
          </w:rPr>
          <w:tab/>
        </w:r>
        <w:r>
          <w:rPr>
            <w:webHidden/>
          </w:rPr>
          <w:fldChar w:fldCharType="begin"/>
        </w:r>
        <w:r>
          <w:rPr>
            <w:webHidden/>
          </w:rPr>
          <w:instrText xml:space="preserve"> PAGEREF _Toc179201958 \h </w:instrText>
        </w:r>
        <w:r>
          <w:rPr>
            <w:webHidden/>
          </w:rPr>
        </w:r>
        <w:r>
          <w:rPr>
            <w:webHidden/>
          </w:rPr>
          <w:fldChar w:fldCharType="separate"/>
        </w:r>
        <w:r>
          <w:rPr>
            <w:webHidden/>
          </w:rPr>
          <w:t>46</w:t>
        </w:r>
        <w:r>
          <w:rPr>
            <w:webHidden/>
          </w:rPr>
          <w:fldChar w:fldCharType="end"/>
        </w:r>
      </w:hyperlink>
    </w:p>
    <w:p w14:paraId="64642EC2" w14:textId="3233753B"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59" w:history="1">
        <w:r w:rsidRPr="006E3016">
          <w:rPr>
            <w:rStyle w:val="Hyperlink"/>
          </w:rPr>
          <w:t>9.4.</w:t>
        </w:r>
        <w:r>
          <w:rPr>
            <w:rFonts w:asciiTheme="minorHAnsi" w:eastAsiaTheme="minorEastAsia" w:hAnsiTheme="minorHAnsi" w:cstheme="minorBidi"/>
            <w:color w:val="auto"/>
            <w:kern w:val="2"/>
            <w:lang w:eastAsia="ko-KR"/>
            <w14:ligatures w14:val="standardContextual"/>
          </w:rPr>
          <w:tab/>
        </w:r>
        <w:r w:rsidRPr="006E3016">
          <w:rPr>
            <w:rStyle w:val="Hyperlink"/>
          </w:rPr>
          <w:t>Interim [Analysis/Analyses]</w:t>
        </w:r>
        <w:r>
          <w:rPr>
            <w:webHidden/>
          </w:rPr>
          <w:tab/>
        </w:r>
        <w:r>
          <w:rPr>
            <w:webHidden/>
          </w:rPr>
          <w:fldChar w:fldCharType="begin"/>
        </w:r>
        <w:r>
          <w:rPr>
            <w:webHidden/>
          </w:rPr>
          <w:instrText xml:space="preserve"> PAGEREF _Toc179201959 \h </w:instrText>
        </w:r>
        <w:r>
          <w:rPr>
            <w:webHidden/>
          </w:rPr>
        </w:r>
        <w:r>
          <w:rPr>
            <w:webHidden/>
          </w:rPr>
          <w:fldChar w:fldCharType="separate"/>
        </w:r>
        <w:r>
          <w:rPr>
            <w:webHidden/>
          </w:rPr>
          <w:t>46</w:t>
        </w:r>
        <w:r>
          <w:rPr>
            <w:webHidden/>
          </w:rPr>
          <w:fldChar w:fldCharType="end"/>
        </w:r>
      </w:hyperlink>
    </w:p>
    <w:p w14:paraId="7262C48E" w14:textId="7A7C8B41"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60" w:history="1">
        <w:r w:rsidRPr="006E3016">
          <w:rPr>
            <w:rStyle w:val="Hyperlink"/>
          </w:rPr>
          <w:t>9.5.</w:t>
        </w:r>
        <w:r>
          <w:rPr>
            <w:rFonts w:asciiTheme="minorHAnsi" w:eastAsiaTheme="minorEastAsia" w:hAnsiTheme="minorHAnsi" w:cstheme="minorBidi"/>
            <w:color w:val="auto"/>
            <w:kern w:val="2"/>
            <w:lang w:eastAsia="ko-KR"/>
            <w14:ligatures w14:val="standardContextual"/>
          </w:rPr>
          <w:tab/>
        </w:r>
        <w:r w:rsidRPr="006E3016">
          <w:rPr>
            <w:rStyle w:val="Hyperlink"/>
          </w:rPr>
          <w:t>Sample Size Determination</w:t>
        </w:r>
        <w:r>
          <w:rPr>
            <w:webHidden/>
          </w:rPr>
          <w:tab/>
        </w:r>
        <w:r>
          <w:rPr>
            <w:webHidden/>
          </w:rPr>
          <w:fldChar w:fldCharType="begin"/>
        </w:r>
        <w:r>
          <w:rPr>
            <w:webHidden/>
          </w:rPr>
          <w:instrText xml:space="preserve"> PAGEREF _Toc179201960 \h </w:instrText>
        </w:r>
        <w:r>
          <w:rPr>
            <w:webHidden/>
          </w:rPr>
        </w:r>
        <w:r>
          <w:rPr>
            <w:webHidden/>
          </w:rPr>
          <w:fldChar w:fldCharType="separate"/>
        </w:r>
        <w:r>
          <w:rPr>
            <w:webHidden/>
          </w:rPr>
          <w:t>47</w:t>
        </w:r>
        <w:r>
          <w:rPr>
            <w:webHidden/>
          </w:rPr>
          <w:fldChar w:fldCharType="end"/>
        </w:r>
      </w:hyperlink>
    </w:p>
    <w:p w14:paraId="521B73FF" w14:textId="62C1818C" w:rsidR="00AF05A6" w:rsidRDefault="00AF05A6">
      <w:pPr>
        <w:pStyle w:val="TOC1"/>
        <w:rPr>
          <w:rFonts w:asciiTheme="minorHAnsi" w:eastAsiaTheme="minorEastAsia" w:hAnsiTheme="minorHAnsi" w:cstheme="minorBidi"/>
          <w:b w:val="0"/>
          <w:color w:val="auto"/>
          <w:kern w:val="2"/>
          <w:lang w:eastAsia="ko-KR"/>
          <w14:ligatures w14:val="standardContextual"/>
        </w:rPr>
      </w:pPr>
      <w:hyperlink w:anchor="_Toc179201961" w:history="1">
        <w:r w:rsidRPr="006E3016">
          <w:rPr>
            <w:rStyle w:val="Hyperlink"/>
          </w:rPr>
          <w:t>10.</w:t>
        </w:r>
        <w:r>
          <w:rPr>
            <w:rFonts w:asciiTheme="minorHAnsi" w:eastAsiaTheme="minorEastAsia" w:hAnsiTheme="minorHAnsi" w:cstheme="minorBidi"/>
            <w:b w:val="0"/>
            <w:color w:val="auto"/>
            <w:kern w:val="2"/>
            <w:lang w:eastAsia="ko-KR"/>
            <w14:ligatures w14:val="standardContextual"/>
          </w:rPr>
          <w:tab/>
        </w:r>
        <w:r w:rsidRPr="006E3016">
          <w:rPr>
            <w:rStyle w:val="Hyperlink"/>
          </w:rPr>
          <w:t>Supporting Documentation and Operational Considerations</w:t>
        </w:r>
        <w:r>
          <w:rPr>
            <w:webHidden/>
          </w:rPr>
          <w:tab/>
        </w:r>
        <w:r>
          <w:rPr>
            <w:webHidden/>
          </w:rPr>
          <w:fldChar w:fldCharType="begin"/>
        </w:r>
        <w:r>
          <w:rPr>
            <w:webHidden/>
          </w:rPr>
          <w:instrText xml:space="preserve"> PAGEREF _Toc179201961 \h </w:instrText>
        </w:r>
        <w:r>
          <w:rPr>
            <w:webHidden/>
          </w:rPr>
        </w:r>
        <w:r>
          <w:rPr>
            <w:webHidden/>
          </w:rPr>
          <w:fldChar w:fldCharType="separate"/>
        </w:r>
        <w:r>
          <w:rPr>
            <w:webHidden/>
          </w:rPr>
          <w:t>48</w:t>
        </w:r>
        <w:r>
          <w:rPr>
            <w:webHidden/>
          </w:rPr>
          <w:fldChar w:fldCharType="end"/>
        </w:r>
      </w:hyperlink>
    </w:p>
    <w:p w14:paraId="023DD395" w14:textId="2B976A44"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62" w:history="1">
        <w:r w:rsidRPr="006E3016">
          <w:rPr>
            <w:rStyle w:val="Hyperlink"/>
          </w:rPr>
          <w:t>10.1.</w:t>
        </w:r>
        <w:r>
          <w:rPr>
            <w:rFonts w:asciiTheme="minorHAnsi" w:eastAsiaTheme="minorEastAsia" w:hAnsiTheme="minorHAnsi" w:cstheme="minorBidi"/>
            <w:color w:val="auto"/>
            <w:kern w:val="2"/>
            <w:lang w:eastAsia="ko-KR"/>
            <w14:ligatures w14:val="standardContextual"/>
          </w:rPr>
          <w:tab/>
        </w:r>
        <w:r w:rsidRPr="006E3016">
          <w:rPr>
            <w:rStyle w:val="Hyperlink"/>
          </w:rPr>
          <w:t>Appendix 1: Regulatory, Ethical, and Study Oversight Considerations</w:t>
        </w:r>
        <w:r>
          <w:rPr>
            <w:webHidden/>
          </w:rPr>
          <w:tab/>
        </w:r>
        <w:r>
          <w:rPr>
            <w:webHidden/>
          </w:rPr>
          <w:fldChar w:fldCharType="begin"/>
        </w:r>
        <w:r>
          <w:rPr>
            <w:webHidden/>
          </w:rPr>
          <w:instrText xml:space="preserve"> PAGEREF _Toc179201962 \h </w:instrText>
        </w:r>
        <w:r>
          <w:rPr>
            <w:webHidden/>
          </w:rPr>
        </w:r>
        <w:r>
          <w:rPr>
            <w:webHidden/>
          </w:rPr>
          <w:fldChar w:fldCharType="separate"/>
        </w:r>
        <w:r>
          <w:rPr>
            <w:webHidden/>
          </w:rPr>
          <w:t>48</w:t>
        </w:r>
        <w:r>
          <w:rPr>
            <w:webHidden/>
          </w:rPr>
          <w:fldChar w:fldCharType="end"/>
        </w:r>
      </w:hyperlink>
    </w:p>
    <w:p w14:paraId="18EABBB8" w14:textId="13FF9441"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63" w:history="1">
        <w:r w:rsidRPr="006E3016">
          <w:rPr>
            <w:rStyle w:val="Hyperlink"/>
          </w:rPr>
          <w:t>10.1.1.</w:t>
        </w:r>
        <w:r>
          <w:rPr>
            <w:rFonts w:asciiTheme="minorHAnsi" w:eastAsiaTheme="minorEastAsia" w:hAnsiTheme="minorHAnsi" w:cstheme="minorBidi"/>
            <w:color w:val="auto"/>
            <w:kern w:val="2"/>
            <w:lang w:eastAsia="ko-KR"/>
            <w14:ligatures w14:val="standardContextual"/>
          </w:rPr>
          <w:tab/>
        </w:r>
        <w:r w:rsidRPr="006E3016">
          <w:rPr>
            <w:rStyle w:val="Hyperlink"/>
          </w:rPr>
          <w:t>Regulatory and Ethical Considerations</w:t>
        </w:r>
        <w:r>
          <w:rPr>
            <w:webHidden/>
          </w:rPr>
          <w:tab/>
        </w:r>
        <w:r>
          <w:rPr>
            <w:webHidden/>
          </w:rPr>
          <w:fldChar w:fldCharType="begin"/>
        </w:r>
        <w:r>
          <w:rPr>
            <w:webHidden/>
          </w:rPr>
          <w:instrText xml:space="preserve"> PAGEREF _Toc179201963 \h </w:instrText>
        </w:r>
        <w:r>
          <w:rPr>
            <w:webHidden/>
          </w:rPr>
        </w:r>
        <w:r>
          <w:rPr>
            <w:webHidden/>
          </w:rPr>
          <w:fldChar w:fldCharType="separate"/>
        </w:r>
        <w:r>
          <w:rPr>
            <w:webHidden/>
          </w:rPr>
          <w:t>48</w:t>
        </w:r>
        <w:r>
          <w:rPr>
            <w:webHidden/>
          </w:rPr>
          <w:fldChar w:fldCharType="end"/>
        </w:r>
      </w:hyperlink>
    </w:p>
    <w:p w14:paraId="00304B5B" w14:textId="37ADD779"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64" w:history="1">
        <w:r w:rsidRPr="006E3016">
          <w:rPr>
            <w:rStyle w:val="Hyperlink"/>
          </w:rPr>
          <w:t>10.1.2.</w:t>
        </w:r>
        <w:r>
          <w:rPr>
            <w:rFonts w:asciiTheme="minorHAnsi" w:eastAsiaTheme="minorEastAsia" w:hAnsiTheme="minorHAnsi" w:cstheme="minorBidi"/>
            <w:color w:val="auto"/>
            <w:kern w:val="2"/>
            <w:lang w:eastAsia="ko-KR"/>
            <w14:ligatures w14:val="standardContextual"/>
          </w:rPr>
          <w:tab/>
        </w:r>
        <w:r w:rsidRPr="006E3016">
          <w:rPr>
            <w:rStyle w:val="Hyperlink"/>
          </w:rPr>
          <w:t>Financial Disclosure</w:t>
        </w:r>
        <w:r>
          <w:rPr>
            <w:webHidden/>
          </w:rPr>
          <w:tab/>
        </w:r>
        <w:r>
          <w:rPr>
            <w:webHidden/>
          </w:rPr>
          <w:fldChar w:fldCharType="begin"/>
        </w:r>
        <w:r>
          <w:rPr>
            <w:webHidden/>
          </w:rPr>
          <w:instrText xml:space="preserve"> PAGEREF _Toc179201964 \h </w:instrText>
        </w:r>
        <w:r>
          <w:rPr>
            <w:webHidden/>
          </w:rPr>
        </w:r>
        <w:r>
          <w:rPr>
            <w:webHidden/>
          </w:rPr>
          <w:fldChar w:fldCharType="separate"/>
        </w:r>
        <w:r>
          <w:rPr>
            <w:webHidden/>
          </w:rPr>
          <w:t>48</w:t>
        </w:r>
        <w:r>
          <w:rPr>
            <w:webHidden/>
          </w:rPr>
          <w:fldChar w:fldCharType="end"/>
        </w:r>
      </w:hyperlink>
    </w:p>
    <w:p w14:paraId="57C78D71" w14:textId="782184A4"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65" w:history="1">
        <w:r w:rsidRPr="006E3016">
          <w:rPr>
            <w:rStyle w:val="Hyperlink"/>
          </w:rPr>
          <w:t>10.1.3.</w:t>
        </w:r>
        <w:r>
          <w:rPr>
            <w:rFonts w:asciiTheme="minorHAnsi" w:eastAsiaTheme="minorEastAsia" w:hAnsiTheme="minorHAnsi" w:cstheme="minorBidi"/>
            <w:color w:val="auto"/>
            <w:kern w:val="2"/>
            <w:lang w:eastAsia="ko-KR"/>
            <w14:ligatures w14:val="standardContextual"/>
          </w:rPr>
          <w:tab/>
        </w:r>
        <w:r w:rsidRPr="006E3016">
          <w:rPr>
            <w:rStyle w:val="Hyperlink"/>
          </w:rPr>
          <w:t>Informed Consent Process</w:t>
        </w:r>
        <w:r>
          <w:rPr>
            <w:webHidden/>
          </w:rPr>
          <w:tab/>
        </w:r>
        <w:r>
          <w:rPr>
            <w:webHidden/>
          </w:rPr>
          <w:fldChar w:fldCharType="begin"/>
        </w:r>
        <w:r>
          <w:rPr>
            <w:webHidden/>
          </w:rPr>
          <w:instrText xml:space="preserve"> PAGEREF _Toc179201965 \h </w:instrText>
        </w:r>
        <w:r>
          <w:rPr>
            <w:webHidden/>
          </w:rPr>
        </w:r>
        <w:r>
          <w:rPr>
            <w:webHidden/>
          </w:rPr>
          <w:fldChar w:fldCharType="separate"/>
        </w:r>
        <w:r>
          <w:rPr>
            <w:webHidden/>
          </w:rPr>
          <w:t>49</w:t>
        </w:r>
        <w:r>
          <w:rPr>
            <w:webHidden/>
          </w:rPr>
          <w:fldChar w:fldCharType="end"/>
        </w:r>
      </w:hyperlink>
    </w:p>
    <w:p w14:paraId="1D8A086A" w14:textId="50D837C6"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66" w:history="1">
        <w:r w:rsidRPr="006E3016">
          <w:rPr>
            <w:rStyle w:val="Hyperlink"/>
          </w:rPr>
          <w:t>10.1.4.</w:t>
        </w:r>
        <w:r>
          <w:rPr>
            <w:rFonts w:asciiTheme="minorHAnsi" w:eastAsiaTheme="minorEastAsia" w:hAnsiTheme="minorHAnsi" w:cstheme="minorBidi"/>
            <w:color w:val="auto"/>
            <w:kern w:val="2"/>
            <w:lang w:eastAsia="ko-KR"/>
            <w14:ligatures w14:val="standardContextual"/>
          </w:rPr>
          <w:tab/>
        </w:r>
        <w:r w:rsidRPr="006E3016">
          <w:rPr>
            <w:rStyle w:val="Hyperlink"/>
          </w:rPr>
          <w:t>Recruitment Strategy</w:t>
        </w:r>
        <w:r>
          <w:rPr>
            <w:webHidden/>
          </w:rPr>
          <w:tab/>
        </w:r>
        <w:r>
          <w:rPr>
            <w:webHidden/>
          </w:rPr>
          <w:fldChar w:fldCharType="begin"/>
        </w:r>
        <w:r>
          <w:rPr>
            <w:webHidden/>
          </w:rPr>
          <w:instrText xml:space="preserve"> PAGEREF _Toc179201966 \h </w:instrText>
        </w:r>
        <w:r>
          <w:rPr>
            <w:webHidden/>
          </w:rPr>
        </w:r>
        <w:r>
          <w:rPr>
            <w:webHidden/>
          </w:rPr>
          <w:fldChar w:fldCharType="separate"/>
        </w:r>
        <w:r>
          <w:rPr>
            <w:webHidden/>
          </w:rPr>
          <w:t>49</w:t>
        </w:r>
        <w:r>
          <w:rPr>
            <w:webHidden/>
          </w:rPr>
          <w:fldChar w:fldCharType="end"/>
        </w:r>
      </w:hyperlink>
    </w:p>
    <w:p w14:paraId="53717CA2" w14:textId="4932A684"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67" w:history="1">
        <w:r w:rsidRPr="006E3016">
          <w:rPr>
            <w:rStyle w:val="Hyperlink"/>
          </w:rPr>
          <w:t>10.1.5.</w:t>
        </w:r>
        <w:r>
          <w:rPr>
            <w:rFonts w:asciiTheme="minorHAnsi" w:eastAsiaTheme="minorEastAsia" w:hAnsiTheme="minorHAnsi" w:cstheme="minorBidi"/>
            <w:color w:val="auto"/>
            <w:kern w:val="2"/>
            <w:lang w:eastAsia="ko-KR"/>
            <w14:ligatures w14:val="standardContextual"/>
          </w:rPr>
          <w:tab/>
        </w:r>
        <w:r w:rsidRPr="006E3016">
          <w:rPr>
            <w:rStyle w:val="Hyperlink"/>
          </w:rPr>
          <w:t>Data Protection</w:t>
        </w:r>
        <w:r>
          <w:rPr>
            <w:webHidden/>
          </w:rPr>
          <w:tab/>
        </w:r>
        <w:r>
          <w:rPr>
            <w:webHidden/>
          </w:rPr>
          <w:fldChar w:fldCharType="begin"/>
        </w:r>
        <w:r>
          <w:rPr>
            <w:webHidden/>
          </w:rPr>
          <w:instrText xml:space="preserve"> PAGEREF _Toc179201967 \h </w:instrText>
        </w:r>
        <w:r>
          <w:rPr>
            <w:webHidden/>
          </w:rPr>
        </w:r>
        <w:r>
          <w:rPr>
            <w:webHidden/>
          </w:rPr>
          <w:fldChar w:fldCharType="separate"/>
        </w:r>
        <w:r>
          <w:rPr>
            <w:webHidden/>
          </w:rPr>
          <w:t>49</w:t>
        </w:r>
        <w:r>
          <w:rPr>
            <w:webHidden/>
          </w:rPr>
          <w:fldChar w:fldCharType="end"/>
        </w:r>
      </w:hyperlink>
    </w:p>
    <w:p w14:paraId="43C7408C" w14:textId="2ABF8CF6"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68" w:history="1">
        <w:r w:rsidRPr="006E3016">
          <w:rPr>
            <w:rStyle w:val="Hyperlink"/>
          </w:rPr>
          <w:t>10.1.6.</w:t>
        </w:r>
        <w:r>
          <w:rPr>
            <w:rFonts w:asciiTheme="minorHAnsi" w:eastAsiaTheme="minorEastAsia" w:hAnsiTheme="minorHAnsi" w:cstheme="minorBidi"/>
            <w:color w:val="auto"/>
            <w:kern w:val="2"/>
            <w:lang w:eastAsia="ko-KR"/>
            <w14:ligatures w14:val="standardContextual"/>
          </w:rPr>
          <w:tab/>
        </w:r>
        <w:r w:rsidRPr="006E3016">
          <w:rPr>
            <w:rStyle w:val="Hyperlink"/>
          </w:rPr>
          <w:t>Committees Structure</w:t>
        </w:r>
        <w:r>
          <w:rPr>
            <w:webHidden/>
          </w:rPr>
          <w:tab/>
        </w:r>
        <w:r>
          <w:rPr>
            <w:webHidden/>
          </w:rPr>
          <w:fldChar w:fldCharType="begin"/>
        </w:r>
        <w:r>
          <w:rPr>
            <w:webHidden/>
          </w:rPr>
          <w:instrText xml:space="preserve"> PAGEREF _Toc179201968 \h </w:instrText>
        </w:r>
        <w:r>
          <w:rPr>
            <w:webHidden/>
          </w:rPr>
        </w:r>
        <w:r>
          <w:rPr>
            <w:webHidden/>
          </w:rPr>
          <w:fldChar w:fldCharType="separate"/>
        </w:r>
        <w:r>
          <w:rPr>
            <w:webHidden/>
          </w:rPr>
          <w:t>49</w:t>
        </w:r>
        <w:r>
          <w:rPr>
            <w:webHidden/>
          </w:rPr>
          <w:fldChar w:fldCharType="end"/>
        </w:r>
      </w:hyperlink>
    </w:p>
    <w:p w14:paraId="4E0411B3" w14:textId="4A3D12DD"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69" w:history="1">
        <w:r w:rsidRPr="006E3016">
          <w:rPr>
            <w:rStyle w:val="Hyperlink"/>
          </w:rPr>
          <w:t>10.1.7.</w:t>
        </w:r>
        <w:r>
          <w:rPr>
            <w:rFonts w:asciiTheme="minorHAnsi" w:eastAsiaTheme="minorEastAsia" w:hAnsiTheme="minorHAnsi" w:cstheme="minorBidi"/>
            <w:color w:val="auto"/>
            <w:kern w:val="2"/>
            <w:lang w:eastAsia="ko-KR"/>
            <w14:ligatures w14:val="standardContextual"/>
          </w:rPr>
          <w:tab/>
        </w:r>
        <w:r w:rsidRPr="006E3016">
          <w:rPr>
            <w:rStyle w:val="Hyperlink"/>
          </w:rPr>
          <w:t>Dissemination of Clinical Study Data</w:t>
        </w:r>
        <w:r>
          <w:rPr>
            <w:webHidden/>
          </w:rPr>
          <w:tab/>
        </w:r>
        <w:r>
          <w:rPr>
            <w:webHidden/>
          </w:rPr>
          <w:fldChar w:fldCharType="begin"/>
        </w:r>
        <w:r>
          <w:rPr>
            <w:webHidden/>
          </w:rPr>
          <w:instrText xml:space="preserve"> PAGEREF _Toc179201969 \h </w:instrText>
        </w:r>
        <w:r>
          <w:rPr>
            <w:webHidden/>
          </w:rPr>
        </w:r>
        <w:r>
          <w:rPr>
            <w:webHidden/>
          </w:rPr>
          <w:fldChar w:fldCharType="separate"/>
        </w:r>
        <w:r>
          <w:rPr>
            <w:webHidden/>
          </w:rPr>
          <w:t>49</w:t>
        </w:r>
        <w:r>
          <w:rPr>
            <w:webHidden/>
          </w:rPr>
          <w:fldChar w:fldCharType="end"/>
        </w:r>
      </w:hyperlink>
    </w:p>
    <w:p w14:paraId="0D27EDE0" w14:textId="4E326CE9"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70" w:history="1">
        <w:r w:rsidRPr="006E3016">
          <w:rPr>
            <w:rStyle w:val="Hyperlink"/>
          </w:rPr>
          <w:t>10.1.8.</w:t>
        </w:r>
        <w:r>
          <w:rPr>
            <w:rFonts w:asciiTheme="minorHAnsi" w:eastAsiaTheme="minorEastAsia" w:hAnsiTheme="minorHAnsi" w:cstheme="minorBidi"/>
            <w:color w:val="auto"/>
            <w:kern w:val="2"/>
            <w:lang w:eastAsia="ko-KR"/>
            <w14:ligatures w14:val="standardContextual"/>
          </w:rPr>
          <w:tab/>
        </w:r>
        <w:r w:rsidRPr="006E3016">
          <w:rPr>
            <w:rStyle w:val="Hyperlink"/>
          </w:rPr>
          <w:t>Data Quality Assurance</w:t>
        </w:r>
        <w:r>
          <w:rPr>
            <w:webHidden/>
          </w:rPr>
          <w:tab/>
        </w:r>
        <w:r>
          <w:rPr>
            <w:webHidden/>
          </w:rPr>
          <w:fldChar w:fldCharType="begin"/>
        </w:r>
        <w:r>
          <w:rPr>
            <w:webHidden/>
          </w:rPr>
          <w:instrText xml:space="preserve"> PAGEREF _Toc179201970 \h </w:instrText>
        </w:r>
        <w:r>
          <w:rPr>
            <w:webHidden/>
          </w:rPr>
        </w:r>
        <w:r>
          <w:rPr>
            <w:webHidden/>
          </w:rPr>
          <w:fldChar w:fldCharType="separate"/>
        </w:r>
        <w:r>
          <w:rPr>
            <w:webHidden/>
          </w:rPr>
          <w:t>49</w:t>
        </w:r>
        <w:r>
          <w:rPr>
            <w:webHidden/>
          </w:rPr>
          <w:fldChar w:fldCharType="end"/>
        </w:r>
      </w:hyperlink>
    </w:p>
    <w:p w14:paraId="4FDD68CA" w14:textId="4E98FDCB"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71" w:history="1">
        <w:r w:rsidRPr="006E3016">
          <w:rPr>
            <w:rStyle w:val="Hyperlink"/>
          </w:rPr>
          <w:t>10.1.9.</w:t>
        </w:r>
        <w:r>
          <w:rPr>
            <w:rFonts w:asciiTheme="minorHAnsi" w:eastAsiaTheme="minorEastAsia" w:hAnsiTheme="minorHAnsi" w:cstheme="minorBidi"/>
            <w:color w:val="auto"/>
            <w:kern w:val="2"/>
            <w:lang w:eastAsia="ko-KR"/>
            <w14:ligatures w14:val="standardContextual"/>
          </w:rPr>
          <w:tab/>
        </w:r>
        <w:r w:rsidRPr="006E3016">
          <w:rPr>
            <w:rStyle w:val="Hyperlink"/>
          </w:rPr>
          <w:t>Source Documents</w:t>
        </w:r>
        <w:r>
          <w:rPr>
            <w:webHidden/>
          </w:rPr>
          <w:tab/>
        </w:r>
        <w:r>
          <w:rPr>
            <w:webHidden/>
          </w:rPr>
          <w:fldChar w:fldCharType="begin"/>
        </w:r>
        <w:r>
          <w:rPr>
            <w:webHidden/>
          </w:rPr>
          <w:instrText xml:space="preserve"> PAGEREF _Toc179201971 \h </w:instrText>
        </w:r>
        <w:r>
          <w:rPr>
            <w:webHidden/>
          </w:rPr>
        </w:r>
        <w:r>
          <w:rPr>
            <w:webHidden/>
          </w:rPr>
          <w:fldChar w:fldCharType="separate"/>
        </w:r>
        <w:r>
          <w:rPr>
            <w:webHidden/>
          </w:rPr>
          <w:t>50</w:t>
        </w:r>
        <w:r>
          <w:rPr>
            <w:webHidden/>
          </w:rPr>
          <w:fldChar w:fldCharType="end"/>
        </w:r>
      </w:hyperlink>
    </w:p>
    <w:p w14:paraId="7C09F2FB" w14:textId="6050CADA"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72" w:history="1">
        <w:r w:rsidRPr="006E3016">
          <w:rPr>
            <w:rStyle w:val="Hyperlink"/>
          </w:rPr>
          <w:t>10.1.10.</w:t>
        </w:r>
        <w:r>
          <w:rPr>
            <w:rFonts w:asciiTheme="minorHAnsi" w:eastAsiaTheme="minorEastAsia" w:hAnsiTheme="minorHAnsi" w:cstheme="minorBidi"/>
            <w:color w:val="auto"/>
            <w:kern w:val="2"/>
            <w:lang w:eastAsia="ko-KR"/>
            <w14:ligatures w14:val="standardContextual"/>
          </w:rPr>
          <w:tab/>
        </w:r>
        <w:r w:rsidRPr="006E3016">
          <w:rPr>
            <w:rStyle w:val="Hyperlink"/>
          </w:rPr>
          <w:t>Study and Site Start and Closure</w:t>
        </w:r>
        <w:r>
          <w:rPr>
            <w:webHidden/>
          </w:rPr>
          <w:tab/>
        </w:r>
        <w:r>
          <w:rPr>
            <w:webHidden/>
          </w:rPr>
          <w:fldChar w:fldCharType="begin"/>
        </w:r>
        <w:r>
          <w:rPr>
            <w:webHidden/>
          </w:rPr>
          <w:instrText xml:space="preserve"> PAGEREF _Toc179201972 \h </w:instrText>
        </w:r>
        <w:r>
          <w:rPr>
            <w:webHidden/>
          </w:rPr>
        </w:r>
        <w:r>
          <w:rPr>
            <w:webHidden/>
          </w:rPr>
          <w:fldChar w:fldCharType="separate"/>
        </w:r>
        <w:r>
          <w:rPr>
            <w:webHidden/>
          </w:rPr>
          <w:t>51</w:t>
        </w:r>
        <w:r>
          <w:rPr>
            <w:webHidden/>
          </w:rPr>
          <w:fldChar w:fldCharType="end"/>
        </w:r>
      </w:hyperlink>
    </w:p>
    <w:p w14:paraId="24BB9314" w14:textId="162617EB"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73" w:history="1">
        <w:r w:rsidRPr="006E3016">
          <w:rPr>
            <w:rStyle w:val="Hyperlink"/>
          </w:rPr>
          <w:t>10.1.11.</w:t>
        </w:r>
        <w:r>
          <w:rPr>
            <w:rFonts w:asciiTheme="minorHAnsi" w:eastAsiaTheme="minorEastAsia" w:hAnsiTheme="minorHAnsi" w:cstheme="minorBidi"/>
            <w:color w:val="auto"/>
            <w:kern w:val="2"/>
            <w:lang w:eastAsia="ko-KR"/>
            <w14:ligatures w14:val="standardContextual"/>
          </w:rPr>
          <w:tab/>
        </w:r>
        <w:r w:rsidRPr="006E3016">
          <w:rPr>
            <w:rStyle w:val="Hyperlink"/>
          </w:rPr>
          <w:t>Publication Policy</w:t>
        </w:r>
        <w:r>
          <w:rPr>
            <w:webHidden/>
          </w:rPr>
          <w:tab/>
        </w:r>
        <w:r>
          <w:rPr>
            <w:webHidden/>
          </w:rPr>
          <w:fldChar w:fldCharType="begin"/>
        </w:r>
        <w:r>
          <w:rPr>
            <w:webHidden/>
          </w:rPr>
          <w:instrText xml:space="preserve"> PAGEREF _Toc179201973 \h </w:instrText>
        </w:r>
        <w:r>
          <w:rPr>
            <w:webHidden/>
          </w:rPr>
        </w:r>
        <w:r>
          <w:rPr>
            <w:webHidden/>
          </w:rPr>
          <w:fldChar w:fldCharType="separate"/>
        </w:r>
        <w:r>
          <w:rPr>
            <w:webHidden/>
          </w:rPr>
          <w:t>51</w:t>
        </w:r>
        <w:r>
          <w:rPr>
            <w:webHidden/>
          </w:rPr>
          <w:fldChar w:fldCharType="end"/>
        </w:r>
      </w:hyperlink>
    </w:p>
    <w:p w14:paraId="4B061E89" w14:textId="4345340C"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74" w:history="1">
        <w:r w:rsidRPr="006E3016">
          <w:rPr>
            <w:rStyle w:val="Hyperlink"/>
          </w:rPr>
          <w:t>10.2.</w:t>
        </w:r>
        <w:r>
          <w:rPr>
            <w:rFonts w:asciiTheme="minorHAnsi" w:eastAsiaTheme="minorEastAsia" w:hAnsiTheme="minorHAnsi" w:cstheme="minorBidi"/>
            <w:color w:val="auto"/>
            <w:kern w:val="2"/>
            <w:lang w:eastAsia="ko-KR"/>
            <w14:ligatures w14:val="standardContextual"/>
          </w:rPr>
          <w:tab/>
        </w:r>
        <w:r w:rsidRPr="006E3016">
          <w:rPr>
            <w:rStyle w:val="Hyperlink"/>
          </w:rPr>
          <w:t>Appendix 2: Clinical Laboratory Tests</w:t>
        </w:r>
        <w:r>
          <w:rPr>
            <w:webHidden/>
          </w:rPr>
          <w:tab/>
        </w:r>
        <w:r>
          <w:rPr>
            <w:webHidden/>
          </w:rPr>
          <w:fldChar w:fldCharType="begin"/>
        </w:r>
        <w:r>
          <w:rPr>
            <w:webHidden/>
          </w:rPr>
          <w:instrText xml:space="preserve"> PAGEREF _Toc179201974 \h </w:instrText>
        </w:r>
        <w:r>
          <w:rPr>
            <w:webHidden/>
          </w:rPr>
        </w:r>
        <w:r>
          <w:rPr>
            <w:webHidden/>
          </w:rPr>
          <w:fldChar w:fldCharType="separate"/>
        </w:r>
        <w:r>
          <w:rPr>
            <w:webHidden/>
          </w:rPr>
          <w:t>53</w:t>
        </w:r>
        <w:r>
          <w:rPr>
            <w:webHidden/>
          </w:rPr>
          <w:fldChar w:fldCharType="end"/>
        </w:r>
      </w:hyperlink>
    </w:p>
    <w:p w14:paraId="44CE576B" w14:textId="6A5966D8"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75" w:history="1">
        <w:r w:rsidRPr="006E3016">
          <w:rPr>
            <w:rStyle w:val="Hyperlink"/>
          </w:rPr>
          <w:t>10.3.</w:t>
        </w:r>
        <w:r>
          <w:rPr>
            <w:rFonts w:asciiTheme="minorHAnsi" w:eastAsiaTheme="minorEastAsia" w:hAnsiTheme="minorHAnsi" w:cstheme="minorBidi"/>
            <w:color w:val="auto"/>
            <w:kern w:val="2"/>
            <w:lang w:eastAsia="ko-KR"/>
            <w14:ligatures w14:val="standardContextual"/>
          </w:rPr>
          <w:tab/>
        </w:r>
        <w:r w:rsidRPr="006E3016">
          <w:rPr>
            <w:rStyle w:val="Hyperlink"/>
          </w:rPr>
          <w:t>Appendix 3: AEs and SAEs: Definitions and Procedures for Recording, Evaluating, Follow-up, and Reporting</w:t>
        </w:r>
        <w:r>
          <w:rPr>
            <w:webHidden/>
          </w:rPr>
          <w:tab/>
        </w:r>
        <w:r>
          <w:rPr>
            <w:webHidden/>
          </w:rPr>
          <w:fldChar w:fldCharType="begin"/>
        </w:r>
        <w:r>
          <w:rPr>
            <w:webHidden/>
          </w:rPr>
          <w:instrText xml:space="preserve"> PAGEREF _Toc179201975 \h </w:instrText>
        </w:r>
        <w:r>
          <w:rPr>
            <w:webHidden/>
          </w:rPr>
        </w:r>
        <w:r>
          <w:rPr>
            <w:webHidden/>
          </w:rPr>
          <w:fldChar w:fldCharType="separate"/>
        </w:r>
        <w:r>
          <w:rPr>
            <w:webHidden/>
          </w:rPr>
          <w:t>55</w:t>
        </w:r>
        <w:r>
          <w:rPr>
            <w:webHidden/>
          </w:rPr>
          <w:fldChar w:fldCharType="end"/>
        </w:r>
      </w:hyperlink>
    </w:p>
    <w:p w14:paraId="3AFC820E" w14:textId="6A91C38D"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76" w:history="1">
        <w:r w:rsidRPr="006E3016">
          <w:rPr>
            <w:rStyle w:val="Hyperlink"/>
          </w:rPr>
          <w:t>10.3.1.</w:t>
        </w:r>
        <w:r>
          <w:rPr>
            <w:rFonts w:asciiTheme="minorHAnsi" w:eastAsiaTheme="minorEastAsia" w:hAnsiTheme="minorHAnsi" w:cstheme="minorBidi"/>
            <w:color w:val="auto"/>
            <w:kern w:val="2"/>
            <w:lang w:eastAsia="ko-KR"/>
            <w14:ligatures w14:val="standardContextual"/>
          </w:rPr>
          <w:tab/>
        </w:r>
        <w:r w:rsidRPr="006E3016">
          <w:rPr>
            <w:rStyle w:val="Hyperlink"/>
          </w:rPr>
          <w:t>Definition of AE</w:t>
        </w:r>
        <w:r>
          <w:rPr>
            <w:webHidden/>
          </w:rPr>
          <w:tab/>
        </w:r>
        <w:r>
          <w:rPr>
            <w:webHidden/>
          </w:rPr>
          <w:fldChar w:fldCharType="begin"/>
        </w:r>
        <w:r>
          <w:rPr>
            <w:webHidden/>
          </w:rPr>
          <w:instrText xml:space="preserve"> PAGEREF _Toc179201976 \h </w:instrText>
        </w:r>
        <w:r>
          <w:rPr>
            <w:webHidden/>
          </w:rPr>
        </w:r>
        <w:r>
          <w:rPr>
            <w:webHidden/>
          </w:rPr>
          <w:fldChar w:fldCharType="separate"/>
        </w:r>
        <w:r>
          <w:rPr>
            <w:webHidden/>
          </w:rPr>
          <w:t>55</w:t>
        </w:r>
        <w:r>
          <w:rPr>
            <w:webHidden/>
          </w:rPr>
          <w:fldChar w:fldCharType="end"/>
        </w:r>
      </w:hyperlink>
    </w:p>
    <w:p w14:paraId="0416394B" w14:textId="7A960919"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77" w:history="1">
        <w:r w:rsidRPr="006E3016">
          <w:rPr>
            <w:rStyle w:val="Hyperlink"/>
          </w:rPr>
          <w:t>10.3.2.</w:t>
        </w:r>
        <w:r>
          <w:rPr>
            <w:rFonts w:asciiTheme="minorHAnsi" w:eastAsiaTheme="minorEastAsia" w:hAnsiTheme="minorHAnsi" w:cstheme="minorBidi"/>
            <w:color w:val="auto"/>
            <w:kern w:val="2"/>
            <w:lang w:eastAsia="ko-KR"/>
            <w14:ligatures w14:val="standardContextual"/>
          </w:rPr>
          <w:tab/>
        </w:r>
        <w:r w:rsidRPr="006E3016">
          <w:rPr>
            <w:rStyle w:val="Hyperlink"/>
          </w:rPr>
          <w:t>Definition of SAE</w:t>
        </w:r>
        <w:r>
          <w:rPr>
            <w:webHidden/>
          </w:rPr>
          <w:tab/>
        </w:r>
        <w:r>
          <w:rPr>
            <w:webHidden/>
          </w:rPr>
          <w:fldChar w:fldCharType="begin"/>
        </w:r>
        <w:r>
          <w:rPr>
            <w:webHidden/>
          </w:rPr>
          <w:instrText xml:space="preserve"> PAGEREF _Toc179201977 \h </w:instrText>
        </w:r>
        <w:r>
          <w:rPr>
            <w:webHidden/>
          </w:rPr>
        </w:r>
        <w:r>
          <w:rPr>
            <w:webHidden/>
          </w:rPr>
          <w:fldChar w:fldCharType="separate"/>
        </w:r>
        <w:r>
          <w:rPr>
            <w:webHidden/>
          </w:rPr>
          <w:t>56</w:t>
        </w:r>
        <w:r>
          <w:rPr>
            <w:webHidden/>
          </w:rPr>
          <w:fldChar w:fldCharType="end"/>
        </w:r>
      </w:hyperlink>
    </w:p>
    <w:p w14:paraId="63A09C6E" w14:textId="7B14459A"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78" w:history="1">
        <w:r w:rsidRPr="006E3016">
          <w:rPr>
            <w:rStyle w:val="Hyperlink"/>
          </w:rPr>
          <w:t>10.3.3.</w:t>
        </w:r>
        <w:r>
          <w:rPr>
            <w:rFonts w:asciiTheme="minorHAnsi" w:eastAsiaTheme="minorEastAsia" w:hAnsiTheme="minorHAnsi" w:cstheme="minorBidi"/>
            <w:color w:val="auto"/>
            <w:kern w:val="2"/>
            <w:lang w:eastAsia="ko-KR"/>
            <w14:ligatures w14:val="standardContextual"/>
          </w:rPr>
          <w:tab/>
        </w:r>
        <w:r w:rsidRPr="006E3016">
          <w:rPr>
            <w:rStyle w:val="Hyperlink"/>
          </w:rPr>
          <w:t>Recording and Follow-Up of AE and/or SAE</w:t>
        </w:r>
        <w:r>
          <w:rPr>
            <w:webHidden/>
          </w:rPr>
          <w:tab/>
        </w:r>
        <w:r>
          <w:rPr>
            <w:webHidden/>
          </w:rPr>
          <w:fldChar w:fldCharType="begin"/>
        </w:r>
        <w:r>
          <w:rPr>
            <w:webHidden/>
          </w:rPr>
          <w:instrText xml:space="preserve"> PAGEREF _Toc179201978 \h </w:instrText>
        </w:r>
        <w:r>
          <w:rPr>
            <w:webHidden/>
          </w:rPr>
        </w:r>
        <w:r>
          <w:rPr>
            <w:webHidden/>
          </w:rPr>
          <w:fldChar w:fldCharType="separate"/>
        </w:r>
        <w:r>
          <w:rPr>
            <w:webHidden/>
          </w:rPr>
          <w:t>57</w:t>
        </w:r>
        <w:r>
          <w:rPr>
            <w:webHidden/>
          </w:rPr>
          <w:fldChar w:fldCharType="end"/>
        </w:r>
      </w:hyperlink>
    </w:p>
    <w:p w14:paraId="239E0BEB" w14:textId="51F399ED"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79" w:history="1">
        <w:r w:rsidRPr="006E3016">
          <w:rPr>
            <w:rStyle w:val="Hyperlink"/>
          </w:rPr>
          <w:t>10.3.4.</w:t>
        </w:r>
        <w:r>
          <w:rPr>
            <w:rFonts w:asciiTheme="minorHAnsi" w:eastAsiaTheme="minorEastAsia" w:hAnsiTheme="minorHAnsi" w:cstheme="minorBidi"/>
            <w:color w:val="auto"/>
            <w:kern w:val="2"/>
            <w:lang w:eastAsia="ko-KR"/>
            <w14:ligatures w14:val="standardContextual"/>
          </w:rPr>
          <w:tab/>
        </w:r>
        <w:r w:rsidRPr="006E3016">
          <w:rPr>
            <w:rStyle w:val="Hyperlink"/>
          </w:rPr>
          <w:t>Reporting of SAEs</w:t>
        </w:r>
        <w:r>
          <w:rPr>
            <w:webHidden/>
          </w:rPr>
          <w:tab/>
        </w:r>
        <w:r>
          <w:rPr>
            <w:webHidden/>
          </w:rPr>
          <w:fldChar w:fldCharType="begin"/>
        </w:r>
        <w:r>
          <w:rPr>
            <w:webHidden/>
          </w:rPr>
          <w:instrText xml:space="preserve"> PAGEREF _Toc179201979 \h </w:instrText>
        </w:r>
        <w:r>
          <w:rPr>
            <w:webHidden/>
          </w:rPr>
        </w:r>
        <w:r>
          <w:rPr>
            <w:webHidden/>
          </w:rPr>
          <w:fldChar w:fldCharType="separate"/>
        </w:r>
        <w:r>
          <w:rPr>
            <w:webHidden/>
          </w:rPr>
          <w:t>59</w:t>
        </w:r>
        <w:r>
          <w:rPr>
            <w:webHidden/>
          </w:rPr>
          <w:fldChar w:fldCharType="end"/>
        </w:r>
      </w:hyperlink>
    </w:p>
    <w:p w14:paraId="013BF5B1" w14:textId="7D046400"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80" w:history="1">
        <w:r w:rsidRPr="006E3016">
          <w:rPr>
            <w:rStyle w:val="Hyperlink"/>
          </w:rPr>
          <w:t>10.4.</w:t>
        </w:r>
        <w:r>
          <w:rPr>
            <w:rFonts w:asciiTheme="minorHAnsi" w:eastAsiaTheme="minorEastAsia" w:hAnsiTheme="minorHAnsi" w:cstheme="minorBidi"/>
            <w:color w:val="auto"/>
            <w:kern w:val="2"/>
            <w:lang w:eastAsia="ko-KR"/>
            <w14:ligatures w14:val="standardContextual"/>
          </w:rPr>
          <w:tab/>
        </w:r>
        <w:r w:rsidRPr="006E3016">
          <w:rPr>
            <w:rStyle w:val="Hyperlink"/>
          </w:rPr>
          <w:t>Appendix 4: Contraceptive and Barrier Guidance</w:t>
        </w:r>
        <w:r>
          <w:rPr>
            <w:webHidden/>
          </w:rPr>
          <w:tab/>
        </w:r>
        <w:r>
          <w:rPr>
            <w:webHidden/>
          </w:rPr>
          <w:fldChar w:fldCharType="begin"/>
        </w:r>
        <w:r>
          <w:rPr>
            <w:webHidden/>
          </w:rPr>
          <w:instrText xml:space="preserve"> PAGEREF _Toc179201980 \h </w:instrText>
        </w:r>
        <w:r>
          <w:rPr>
            <w:webHidden/>
          </w:rPr>
        </w:r>
        <w:r>
          <w:rPr>
            <w:webHidden/>
          </w:rPr>
          <w:fldChar w:fldCharType="separate"/>
        </w:r>
        <w:r>
          <w:rPr>
            <w:webHidden/>
          </w:rPr>
          <w:t>60</w:t>
        </w:r>
        <w:r>
          <w:rPr>
            <w:webHidden/>
          </w:rPr>
          <w:fldChar w:fldCharType="end"/>
        </w:r>
      </w:hyperlink>
    </w:p>
    <w:p w14:paraId="744D2711" w14:textId="5CBB0C43"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81" w:history="1">
        <w:r w:rsidRPr="006E3016">
          <w:rPr>
            <w:rStyle w:val="Hyperlink"/>
          </w:rPr>
          <w:t>10.4.1.</w:t>
        </w:r>
        <w:r>
          <w:rPr>
            <w:rFonts w:asciiTheme="minorHAnsi" w:eastAsiaTheme="minorEastAsia" w:hAnsiTheme="minorHAnsi" w:cstheme="minorBidi"/>
            <w:color w:val="auto"/>
            <w:kern w:val="2"/>
            <w:lang w:eastAsia="ko-KR"/>
            <w14:ligatures w14:val="standardContextual"/>
          </w:rPr>
          <w:tab/>
        </w:r>
        <w:r w:rsidRPr="006E3016">
          <w:rPr>
            <w:rStyle w:val="Hyperlink"/>
          </w:rPr>
          <w:t>Definitions</w:t>
        </w:r>
        <w:r>
          <w:rPr>
            <w:webHidden/>
          </w:rPr>
          <w:tab/>
        </w:r>
        <w:r>
          <w:rPr>
            <w:webHidden/>
          </w:rPr>
          <w:fldChar w:fldCharType="begin"/>
        </w:r>
        <w:r>
          <w:rPr>
            <w:webHidden/>
          </w:rPr>
          <w:instrText xml:space="preserve"> PAGEREF _Toc179201981 \h </w:instrText>
        </w:r>
        <w:r>
          <w:rPr>
            <w:webHidden/>
          </w:rPr>
        </w:r>
        <w:r>
          <w:rPr>
            <w:webHidden/>
          </w:rPr>
          <w:fldChar w:fldCharType="separate"/>
        </w:r>
        <w:r>
          <w:rPr>
            <w:webHidden/>
          </w:rPr>
          <w:t>60</w:t>
        </w:r>
        <w:r>
          <w:rPr>
            <w:webHidden/>
          </w:rPr>
          <w:fldChar w:fldCharType="end"/>
        </w:r>
      </w:hyperlink>
    </w:p>
    <w:p w14:paraId="4EE0B7FA" w14:textId="5542D6B5"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82" w:history="1">
        <w:r w:rsidRPr="006E3016">
          <w:rPr>
            <w:rStyle w:val="Hyperlink"/>
          </w:rPr>
          <w:t>10.4.2.</w:t>
        </w:r>
        <w:r>
          <w:rPr>
            <w:rFonts w:asciiTheme="minorHAnsi" w:eastAsiaTheme="minorEastAsia" w:hAnsiTheme="minorHAnsi" w:cstheme="minorBidi"/>
            <w:color w:val="auto"/>
            <w:kern w:val="2"/>
            <w:lang w:eastAsia="ko-KR"/>
            <w14:ligatures w14:val="standardContextual"/>
          </w:rPr>
          <w:tab/>
        </w:r>
        <w:r w:rsidRPr="006E3016">
          <w:rPr>
            <w:rStyle w:val="Hyperlink"/>
          </w:rPr>
          <w:t>Contraception Guidance</w:t>
        </w:r>
        <w:r>
          <w:rPr>
            <w:webHidden/>
          </w:rPr>
          <w:tab/>
        </w:r>
        <w:r>
          <w:rPr>
            <w:webHidden/>
          </w:rPr>
          <w:fldChar w:fldCharType="begin"/>
        </w:r>
        <w:r>
          <w:rPr>
            <w:webHidden/>
          </w:rPr>
          <w:instrText xml:space="preserve"> PAGEREF _Toc179201982 \h </w:instrText>
        </w:r>
        <w:r>
          <w:rPr>
            <w:webHidden/>
          </w:rPr>
        </w:r>
        <w:r>
          <w:rPr>
            <w:webHidden/>
          </w:rPr>
          <w:fldChar w:fldCharType="separate"/>
        </w:r>
        <w:r>
          <w:rPr>
            <w:webHidden/>
          </w:rPr>
          <w:t>61</w:t>
        </w:r>
        <w:r>
          <w:rPr>
            <w:webHidden/>
          </w:rPr>
          <w:fldChar w:fldCharType="end"/>
        </w:r>
      </w:hyperlink>
    </w:p>
    <w:p w14:paraId="1DFEE07E" w14:textId="2CD244C6"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83" w:history="1">
        <w:r w:rsidRPr="006E3016">
          <w:rPr>
            <w:rStyle w:val="Hyperlink"/>
          </w:rPr>
          <w:t>10.5.</w:t>
        </w:r>
        <w:r>
          <w:rPr>
            <w:rFonts w:asciiTheme="minorHAnsi" w:eastAsiaTheme="minorEastAsia" w:hAnsiTheme="minorHAnsi" w:cstheme="minorBidi"/>
            <w:color w:val="auto"/>
            <w:kern w:val="2"/>
            <w:lang w:eastAsia="ko-KR"/>
            <w14:ligatures w14:val="standardContextual"/>
          </w:rPr>
          <w:tab/>
        </w:r>
        <w:r w:rsidRPr="006E3016">
          <w:rPr>
            <w:rStyle w:val="Hyperlink"/>
          </w:rPr>
          <w:t>Appendix 5: Genetics</w:t>
        </w:r>
        <w:r>
          <w:rPr>
            <w:webHidden/>
          </w:rPr>
          <w:tab/>
        </w:r>
        <w:r>
          <w:rPr>
            <w:webHidden/>
          </w:rPr>
          <w:fldChar w:fldCharType="begin"/>
        </w:r>
        <w:r>
          <w:rPr>
            <w:webHidden/>
          </w:rPr>
          <w:instrText xml:space="preserve"> PAGEREF _Toc179201983 \h </w:instrText>
        </w:r>
        <w:r>
          <w:rPr>
            <w:webHidden/>
          </w:rPr>
        </w:r>
        <w:r>
          <w:rPr>
            <w:webHidden/>
          </w:rPr>
          <w:fldChar w:fldCharType="separate"/>
        </w:r>
        <w:r>
          <w:rPr>
            <w:webHidden/>
          </w:rPr>
          <w:t>67</w:t>
        </w:r>
        <w:r>
          <w:rPr>
            <w:webHidden/>
          </w:rPr>
          <w:fldChar w:fldCharType="end"/>
        </w:r>
      </w:hyperlink>
    </w:p>
    <w:p w14:paraId="55F7001D" w14:textId="00E2D73D"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84" w:history="1">
        <w:r w:rsidRPr="006E3016">
          <w:rPr>
            <w:rStyle w:val="Hyperlink"/>
          </w:rPr>
          <w:t>10.6.</w:t>
        </w:r>
        <w:r>
          <w:rPr>
            <w:rFonts w:asciiTheme="minorHAnsi" w:eastAsiaTheme="minorEastAsia" w:hAnsiTheme="minorHAnsi" w:cstheme="minorBidi"/>
            <w:color w:val="auto"/>
            <w:kern w:val="2"/>
            <w:lang w:eastAsia="ko-KR"/>
            <w14:ligatures w14:val="standardContextual"/>
          </w:rPr>
          <w:tab/>
        </w:r>
        <w:r w:rsidRPr="006E3016">
          <w:rPr>
            <w:rStyle w:val="Hyperlink"/>
          </w:rPr>
          <w:t>Appendix 6: Liver Safety: Suggested Actions and Follow-up Assessments [and Study Intervention Restart/Rechallenge Guidelines]</w:t>
        </w:r>
        <w:r>
          <w:rPr>
            <w:webHidden/>
          </w:rPr>
          <w:tab/>
        </w:r>
        <w:r>
          <w:rPr>
            <w:webHidden/>
          </w:rPr>
          <w:fldChar w:fldCharType="begin"/>
        </w:r>
        <w:r>
          <w:rPr>
            <w:webHidden/>
          </w:rPr>
          <w:instrText xml:space="preserve"> PAGEREF _Toc179201984 \h </w:instrText>
        </w:r>
        <w:r>
          <w:rPr>
            <w:webHidden/>
          </w:rPr>
        </w:r>
        <w:r>
          <w:rPr>
            <w:webHidden/>
          </w:rPr>
          <w:fldChar w:fldCharType="separate"/>
        </w:r>
        <w:r>
          <w:rPr>
            <w:webHidden/>
          </w:rPr>
          <w:t>68</w:t>
        </w:r>
        <w:r>
          <w:rPr>
            <w:webHidden/>
          </w:rPr>
          <w:fldChar w:fldCharType="end"/>
        </w:r>
      </w:hyperlink>
    </w:p>
    <w:p w14:paraId="7FCC372B" w14:textId="7425FAA3"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85" w:history="1">
        <w:r w:rsidRPr="006E3016">
          <w:rPr>
            <w:rStyle w:val="Hyperlink"/>
          </w:rPr>
          <w:t>10.7.</w:t>
        </w:r>
        <w:r>
          <w:rPr>
            <w:rFonts w:asciiTheme="minorHAnsi" w:eastAsiaTheme="minorEastAsia" w:hAnsiTheme="minorHAnsi" w:cstheme="minorBidi"/>
            <w:color w:val="auto"/>
            <w:kern w:val="2"/>
            <w:lang w:eastAsia="ko-KR"/>
            <w14:ligatures w14:val="standardContextual"/>
          </w:rPr>
          <w:tab/>
        </w:r>
        <w:r w:rsidRPr="006E3016">
          <w:rPr>
            <w:rStyle w:val="Hyperlink"/>
          </w:rPr>
          <w:t>Appendix 7: Medical Device AEs, ADEs, SAEs, SADEs, USADEs and Device Deficiencies: Definitions and Procedures for Recording, Evaluating, Follow-up, and Reporting in Medical Device Studies</w:t>
        </w:r>
        <w:r>
          <w:rPr>
            <w:webHidden/>
          </w:rPr>
          <w:tab/>
        </w:r>
        <w:r>
          <w:rPr>
            <w:webHidden/>
          </w:rPr>
          <w:fldChar w:fldCharType="begin"/>
        </w:r>
        <w:r>
          <w:rPr>
            <w:webHidden/>
          </w:rPr>
          <w:instrText xml:space="preserve"> PAGEREF _Toc179201985 \h </w:instrText>
        </w:r>
        <w:r>
          <w:rPr>
            <w:webHidden/>
          </w:rPr>
        </w:r>
        <w:r>
          <w:rPr>
            <w:webHidden/>
          </w:rPr>
          <w:fldChar w:fldCharType="separate"/>
        </w:r>
        <w:r>
          <w:rPr>
            <w:webHidden/>
          </w:rPr>
          <w:t>74</w:t>
        </w:r>
        <w:r>
          <w:rPr>
            <w:webHidden/>
          </w:rPr>
          <w:fldChar w:fldCharType="end"/>
        </w:r>
      </w:hyperlink>
    </w:p>
    <w:p w14:paraId="586D5645" w14:textId="2F21F2A0"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86" w:history="1">
        <w:r w:rsidRPr="006E3016">
          <w:rPr>
            <w:rStyle w:val="Hyperlink"/>
          </w:rPr>
          <w:t>10.7.1.</w:t>
        </w:r>
        <w:r>
          <w:rPr>
            <w:rFonts w:asciiTheme="minorHAnsi" w:eastAsiaTheme="minorEastAsia" w:hAnsiTheme="minorHAnsi" w:cstheme="minorBidi"/>
            <w:color w:val="auto"/>
            <w:kern w:val="2"/>
            <w:lang w:eastAsia="ko-KR"/>
            <w14:ligatures w14:val="standardContextual"/>
          </w:rPr>
          <w:tab/>
        </w:r>
        <w:r w:rsidRPr="006E3016">
          <w:rPr>
            <w:rStyle w:val="Hyperlink"/>
          </w:rPr>
          <w:t>Definition of Medical Device AE and ADE</w:t>
        </w:r>
        <w:r>
          <w:rPr>
            <w:webHidden/>
          </w:rPr>
          <w:tab/>
        </w:r>
        <w:r>
          <w:rPr>
            <w:webHidden/>
          </w:rPr>
          <w:fldChar w:fldCharType="begin"/>
        </w:r>
        <w:r>
          <w:rPr>
            <w:webHidden/>
          </w:rPr>
          <w:instrText xml:space="preserve"> PAGEREF _Toc179201986 \h </w:instrText>
        </w:r>
        <w:r>
          <w:rPr>
            <w:webHidden/>
          </w:rPr>
        </w:r>
        <w:r>
          <w:rPr>
            <w:webHidden/>
          </w:rPr>
          <w:fldChar w:fldCharType="separate"/>
        </w:r>
        <w:r>
          <w:rPr>
            <w:webHidden/>
          </w:rPr>
          <w:t>74</w:t>
        </w:r>
        <w:r>
          <w:rPr>
            <w:webHidden/>
          </w:rPr>
          <w:fldChar w:fldCharType="end"/>
        </w:r>
      </w:hyperlink>
    </w:p>
    <w:p w14:paraId="75937366" w14:textId="0A11353B"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87" w:history="1">
        <w:r w:rsidRPr="006E3016">
          <w:rPr>
            <w:rStyle w:val="Hyperlink"/>
          </w:rPr>
          <w:t>10.7.2.</w:t>
        </w:r>
        <w:r>
          <w:rPr>
            <w:rFonts w:asciiTheme="minorHAnsi" w:eastAsiaTheme="minorEastAsia" w:hAnsiTheme="minorHAnsi" w:cstheme="minorBidi"/>
            <w:color w:val="auto"/>
            <w:kern w:val="2"/>
            <w:lang w:eastAsia="ko-KR"/>
            <w14:ligatures w14:val="standardContextual"/>
          </w:rPr>
          <w:tab/>
        </w:r>
        <w:r w:rsidRPr="006E3016">
          <w:rPr>
            <w:rStyle w:val="Hyperlink"/>
          </w:rPr>
          <w:t>Definition of Medical Device SAE, SADE and USADE</w:t>
        </w:r>
        <w:r>
          <w:rPr>
            <w:webHidden/>
          </w:rPr>
          <w:tab/>
        </w:r>
        <w:r>
          <w:rPr>
            <w:webHidden/>
          </w:rPr>
          <w:fldChar w:fldCharType="begin"/>
        </w:r>
        <w:r>
          <w:rPr>
            <w:webHidden/>
          </w:rPr>
          <w:instrText xml:space="preserve"> PAGEREF _Toc179201987 \h </w:instrText>
        </w:r>
        <w:r>
          <w:rPr>
            <w:webHidden/>
          </w:rPr>
        </w:r>
        <w:r>
          <w:rPr>
            <w:webHidden/>
          </w:rPr>
          <w:fldChar w:fldCharType="separate"/>
        </w:r>
        <w:r>
          <w:rPr>
            <w:webHidden/>
          </w:rPr>
          <w:t>74</w:t>
        </w:r>
        <w:r>
          <w:rPr>
            <w:webHidden/>
          </w:rPr>
          <w:fldChar w:fldCharType="end"/>
        </w:r>
      </w:hyperlink>
    </w:p>
    <w:p w14:paraId="34BF0432" w14:textId="752E16E0"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88" w:history="1">
        <w:r w:rsidRPr="006E3016">
          <w:rPr>
            <w:rStyle w:val="Hyperlink"/>
          </w:rPr>
          <w:t>10.7.3.</w:t>
        </w:r>
        <w:r>
          <w:rPr>
            <w:rFonts w:asciiTheme="minorHAnsi" w:eastAsiaTheme="minorEastAsia" w:hAnsiTheme="minorHAnsi" w:cstheme="minorBidi"/>
            <w:color w:val="auto"/>
            <w:kern w:val="2"/>
            <w:lang w:eastAsia="ko-KR"/>
            <w14:ligatures w14:val="standardContextual"/>
          </w:rPr>
          <w:tab/>
        </w:r>
        <w:r w:rsidRPr="006E3016">
          <w:rPr>
            <w:rStyle w:val="Hyperlink"/>
          </w:rPr>
          <w:t>Definition of Device Deficiency</w:t>
        </w:r>
        <w:r>
          <w:rPr>
            <w:webHidden/>
          </w:rPr>
          <w:tab/>
        </w:r>
        <w:r>
          <w:rPr>
            <w:webHidden/>
          </w:rPr>
          <w:fldChar w:fldCharType="begin"/>
        </w:r>
        <w:r>
          <w:rPr>
            <w:webHidden/>
          </w:rPr>
          <w:instrText xml:space="preserve"> PAGEREF _Toc179201988 \h </w:instrText>
        </w:r>
        <w:r>
          <w:rPr>
            <w:webHidden/>
          </w:rPr>
        </w:r>
        <w:r>
          <w:rPr>
            <w:webHidden/>
          </w:rPr>
          <w:fldChar w:fldCharType="separate"/>
        </w:r>
        <w:r>
          <w:rPr>
            <w:webHidden/>
          </w:rPr>
          <w:t>75</w:t>
        </w:r>
        <w:r>
          <w:rPr>
            <w:webHidden/>
          </w:rPr>
          <w:fldChar w:fldCharType="end"/>
        </w:r>
      </w:hyperlink>
    </w:p>
    <w:p w14:paraId="1F10BA9F" w14:textId="6A3D8654"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89" w:history="1">
        <w:r w:rsidRPr="006E3016">
          <w:rPr>
            <w:rStyle w:val="Hyperlink"/>
          </w:rPr>
          <w:t>10.7.4.</w:t>
        </w:r>
        <w:r>
          <w:rPr>
            <w:rFonts w:asciiTheme="minorHAnsi" w:eastAsiaTheme="minorEastAsia" w:hAnsiTheme="minorHAnsi" w:cstheme="minorBidi"/>
            <w:color w:val="auto"/>
            <w:kern w:val="2"/>
            <w:lang w:eastAsia="ko-KR"/>
            <w14:ligatures w14:val="standardContextual"/>
          </w:rPr>
          <w:tab/>
        </w:r>
        <w:r w:rsidRPr="006E3016">
          <w:rPr>
            <w:rStyle w:val="Hyperlink"/>
          </w:rPr>
          <w:t>Recording and Follow-Up of Medical Device AE and/or SAE and Device Deficiencies</w:t>
        </w:r>
        <w:r>
          <w:rPr>
            <w:webHidden/>
          </w:rPr>
          <w:tab/>
        </w:r>
        <w:r>
          <w:rPr>
            <w:webHidden/>
          </w:rPr>
          <w:fldChar w:fldCharType="begin"/>
        </w:r>
        <w:r>
          <w:rPr>
            <w:webHidden/>
          </w:rPr>
          <w:instrText xml:space="preserve"> PAGEREF _Toc179201989 \h </w:instrText>
        </w:r>
        <w:r>
          <w:rPr>
            <w:webHidden/>
          </w:rPr>
        </w:r>
        <w:r>
          <w:rPr>
            <w:webHidden/>
          </w:rPr>
          <w:fldChar w:fldCharType="separate"/>
        </w:r>
        <w:r>
          <w:rPr>
            <w:webHidden/>
          </w:rPr>
          <w:t>75</w:t>
        </w:r>
        <w:r>
          <w:rPr>
            <w:webHidden/>
          </w:rPr>
          <w:fldChar w:fldCharType="end"/>
        </w:r>
      </w:hyperlink>
    </w:p>
    <w:p w14:paraId="5FD43209" w14:textId="2482779F"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90" w:history="1">
        <w:r w:rsidRPr="006E3016">
          <w:rPr>
            <w:rStyle w:val="Hyperlink"/>
          </w:rPr>
          <w:t>10.7.5.</w:t>
        </w:r>
        <w:r>
          <w:rPr>
            <w:rFonts w:asciiTheme="minorHAnsi" w:eastAsiaTheme="minorEastAsia" w:hAnsiTheme="minorHAnsi" w:cstheme="minorBidi"/>
            <w:color w:val="auto"/>
            <w:kern w:val="2"/>
            <w:lang w:eastAsia="ko-KR"/>
            <w14:ligatures w14:val="standardContextual"/>
          </w:rPr>
          <w:tab/>
        </w:r>
        <w:r w:rsidRPr="006E3016">
          <w:rPr>
            <w:rStyle w:val="Hyperlink"/>
          </w:rPr>
          <w:t>Reporting of Medical Device SAEs</w:t>
        </w:r>
        <w:r>
          <w:rPr>
            <w:webHidden/>
          </w:rPr>
          <w:tab/>
        </w:r>
        <w:r>
          <w:rPr>
            <w:webHidden/>
          </w:rPr>
          <w:fldChar w:fldCharType="begin"/>
        </w:r>
        <w:r>
          <w:rPr>
            <w:webHidden/>
          </w:rPr>
          <w:instrText xml:space="preserve"> PAGEREF _Toc179201990 \h </w:instrText>
        </w:r>
        <w:r>
          <w:rPr>
            <w:webHidden/>
          </w:rPr>
        </w:r>
        <w:r>
          <w:rPr>
            <w:webHidden/>
          </w:rPr>
          <w:fldChar w:fldCharType="separate"/>
        </w:r>
        <w:r>
          <w:rPr>
            <w:webHidden/>
          </w:rPr>
          <w:t>77</w:t>
        </w:r>
        <w:r>
          <w:rPr>
            <w:webHidden/>
          </w:rPr>
          <w:fldChar w:fldCharType="end"/>
        </w:r>
      </w:hyperlink>
    </w:p>
    <w:p w14:paraId="6A908006" w14:textId="4D212224" w:rsidR="00AF05A6" w:rsidRDefault="00AF05A6">
      <w:pPr>
        <w:pStyle w:val="TOC3"/>
        <w:rPr>
          <w:rFonts w:asciiTheme="minorHAnsi" w:eastAsiaTheme="minorEastAsia" w:hAnsiTheme="minorHAnsi" w:cstheme="minorBidi"/>
          <w:color w:val="auto"/>
          <w:kern w:val="2"/>
          <w:lang w:eastAsia="ko-KR"/>
          <w14:ligatures w14:val="standardContextual"/>
        </w:rPr>
      </w:pPr>
      <w:hyperlink w:anchor="_Toc179201991" w:history="1">
        <w:r w:rsidRPr="006E3016">
          <w:rPr>
            <w:rStyle w:val="Hyperlink"/>
          </w:rPr>
          <w:t>10.7.6.</w:t>
        </w:r>
        <w:r>
          <w:rPr>
            <w:rFonts w:asciiTheme="minorHAnsi" w:eastAsiaTheme="minorEastAsia" w:hAnsiTheme="minorHAnsi" w:cstheme="minorBidi"/>
            <w:color w:val="auto"/>
            <w:kern w:val="2"/>
            <w:lang w:eastAsia="ko-KR"/>
            <w14:ligatures w14:val="standardContextual"/>
          </w:rPr>
          <w:tab/>
        </w:r>
        <w:r w:rsidRPr="006E3016">
          <w:rPr>
            <w:rStyle w:val="Hyperlink"/>
          </w:rPr>
          <w:t>Reporting of SADEs</w:t>
        </w:r>
        <w:r>
          <w:rPr>
            <w:webHidden/>
          </w:rPr>
          <w:tab/>
        </w:r>
        <w:r>
          <w:rPr>
            <w:webHidden/>
          </w:rPr>
          <w:fldChar w:fldCharType="begin"/>
        </w:r>
        <w:r>
          <w:rPr>
            <w:webHidden/>
          </w:rPr>
          <w:instrText xml:space="preserve"> PAGEREF _Toc179201991 \h </w:instrText>
        </w:r>
        <w:r>
          <w:rPr>
            <w:webHidden/>
          </w:rPr>
        </w:r>
        <w:r>
          <w:rPr>
            <w:webHidden/>
          </w:rPr>
          <w:fldChar w:fldCharType="separate"/>
        </w:r>
        <w:r>
          <w:rPr>
            <w:webHidden/>
          </w:rPr>
          <w:t>78</w:t>
        </w:r>
        <w:r>
          <w:rPr>
            <w:webHidden/>
          </w:rPr>
          <w:fldChar w:fldCharType="end"/>
        </w:r>
      </w:hyperlink>
    </w:p>
    <w:p w14:paraId="448C5094" w14:textId="75C3DB25"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92" w:history="1">
        <w:r w:rsidRPr="006E3016">
          <w:rPr>
            <w:rStyle w:val="Hyperlink"/>
          </w:rPr>
          <w:t>10.8.</w:t>
        </w:r>
        <w:r>
          <w:rPr>
            <w:rFonts w:asciiTheme="minorHAnsi" w:eastAsiaTheme="minorEastAsia" w:hAnsiTheme="minorHAnsi" w:cstheme="minorBidi"/>
            <w:color w:val="auto"/>
            <w:kern w:val="2"/>
            <w:lang w:eastAsia="ko-KR"/>
            <w14:ligatures w14:val="standardContextual"/>
          </w:rPr>
          <w:tab/>
        </w:r>
        <w:r w:rsidRPr="006E3016">
          <w:rPr>
            <w:rStyle w:val="Hyperlink"/>
          </w:rPr>
          <w:t>Appendix 8: Country-specific Requirements</w:t>
        </w:r>
        <w:r>
          <w:rPr>
            <w:webHidden/>
          </w:rPr>
          <w:tab/>
        </w:r>
        <w:r>
          <w:rPr>
            <w:webHidden/>
          </w:rPr>
          <w:fldChar w:fldCharType="begin"/>
        </w:r>
        <w:r>
          <w:rPr>
            <w:webHidden/>
          </w:rPr>
          <w:instrText xml:space="preserve"> PAGEREF _Toc179201992 \h </w:instrText>
        </w:r>
        <w:r>
          <w:rPr>
            <w:webHidden/>
          </w:rPr>
        </w:r>
        <w:r>
          <w:rPr>
            <w:webHidden/>
          </w:rPr>
          <w:fldChar w:fldCharType="separate"/>
        </w:r>
        <w:r>
          <w:rPr>
            <w:webHidden/>
          </w:rPr>
          <w:t>79</w:t>
        </w:r>
        <w:r>
          <w:rPr>
            <w:webHidden/>
          </w:rPr>
          <w:fldChar w:fldCharType="end"/>
        </w:r>
      </w:hyperlink>
    </w:p>
    <w:p w14:paraId="55FC14E8" w14:textId="597A8E32" w:rsidR="00AF05A6" w:rsidRDefault="00AF05A6">
      <w:pPr>
        <w:pStyle w:val="TOC2"/>
        <w:rPr>
          <w:rFonts w:asciiTheme="minorHAnsi" w:eastAsiaTheme="minorEastAsia" w:hAnsiTheme="minorHAnsi" w:cstheme="minorBidi"/>
          <w:color w:val="auto"/>
          <w:kern w:val="2"/>
          <w:lang w:eastAsia="ko-KR"/>
          <w14:ligatures w14:val="standardContextual"/>
        </w:rPr>
      </w:pPr>
      <w:hyperlink w:anchor="_Toc179201993" w:history="1">
        <w:r w:rsidRPr="006E3016">
          <w:rPr>
            <w:rStyle w:val="Hyperlink"/>
            <w:rFonts w:eastAsia="Malgun Gothic"/>
            <w:lang w:eastAsia="ko-KR"/>
          </w:rPr>
          <w:t>10.9.</w:t>
        </w:r>
        <w:r>
          <w:rPr>
            <w:rFonts w:asciiTheme="minorHAnsi" w:eastAsiaTheme="minorEastAsia" w:hAnsiTheme="minorHAnsi" w:cstheme="minorBidi"/>
            <w:color w:val="auto"/>
            <w:kern w:val="2"/>
            <w:lang w:eastAsia="ko-KR"/>
            <w14:ligatures w14:val="standardContextual"/>
          </w:rPr>
          <w:tab/>
        </w:r>
        <w:r w:rsidRPr="006E3016">
          <w:rPr>
            <w:rStyle w:val="Hyperlink"/>
          </w:rPr>
          <w:t>Appendix 9: Protocol Amendment History</w:t>
        </w:r>
        <w:r>
          <w:rPr>
            <w:webHidden/>
          </w:rPr>
          <w:tab/>
        </w:r>
        <w:r>
          <w:rPr>
            <w:webHidden/>
          </w:rPr>
          <w:fldChar w:fldCharType="begin"/>
        </w:r>
        <w:r>
          <w:rPr>
            <w:webHidden/>
          </w:rPr>
          <w:instrText xml:space="preserve"> PAGEREF _Toc179201993 \h </w:instrText>
        </w:r>
        <w:r>
          <w:rPr>
            <w:webHidden/>
          </w:rPr>
        </w:r>
        <w:r>
          <w:rPr>
            <w:webHidden/>
          </w:rPr>
          <w:fldChar w:fldCharType="separate"/>
        </w:r>
        <w:r>
          <w:rPr>
            <w:webHidden/>
          </w:rPr>
          <w:t>80</w:t>
        </w:r>
        <w:r>
          <w:rPr>
            <w:webHidden/>
          </w:rPr>
          <w:fldChar w:fldCharType="end"/>
        </w:r>
      </w:hyperlink>
    </w:p>
    <w:p w14:paraId="42BAEBA3" w14:textId="6B486AF5" w:rsidR="00AF05A6" w:rsidRDefault="00AF05A6">
      <w:pPr>
        <w:pStyle w:val="TOC1"/>
        <w:rPr>
          <w:rFonts w:asciiTheme="minorHAnsi" w:eastAsiaTheme="minorEastAsia" w:hAnsiTheme="minorHAnsi" w:cstheme="minorBidi"/>
          <w:b w:val="0"/>
          <w:color w:val="auto"/>
          <w:kern w:val="2"/>
          <w:lang w:eastAsia="ko-KR"/>
          <w14:ligatures w14:val="standardContextual"/>
        </w:rPr>
      </w:pPr>
      <w:hyperlink w:anchor="_Toc179201994" w:history="1">
        <w:r w:rsidRPr="006E3016">
          <w:rPr>
            <w:rStyle w:val="Hyperlink"/>
          </w:rPr>
          <w:t>11.</w:t>
        </w:r>
        <w:r>
          <w:rPr>
            <w:rFonts w:asciiTheme="minorHAnsi" w:eastAsiaTheme="minorEastAsia" w:hAnsiTheme="minorHAnsi" w:cstheme="minorBidi"/>
            <w:b w:val="0"/>
            <w:color w:val="auto"/>
            <w:kern w:val="2"/>
            <w:lang w:eastAsia="ko-KR"/>
            <w14:ligatures w14:val="standardContextual"/>
          </w:rPr>
          <w:tab/>
        </w:r>
        <w:r w:rsidRPr="006E3016">
          <w:rPr>
            <w:rStyle w:val="Hyperlink"/>
          </w:rPr>
          <w:t>References</w:t>
        </w:r>
        <w:r>
          <w:rPr>
            <w:webHidden/>
          </w:rPr>
          <w:tab/>
        </w:r>
        <w:r>
          <w:rPr>
            <w:webHidden/>
          </w:rPr>
          <w:fldChar w:fldCharType="begin"/>
        </w:r>
        <w:r>
          <w:rPr>
            <w:webHidden/>
          </w:rPr>
          <w:instrText xml:space="preserve"> PAGEREF _Toc179201994 \h </w:instrText>
        </w:r>
        <w:r>
          <w:rPr>
            <w:webHidden/>
          </w:rPr>
        </w:r>
        <w:r>
          <w:rPr>
            <w:webHidden/>
          </w:rPr>
          <w:fldChar w:fldCharType="separate"/>
        </w:r>
        <w:r>
          <w:rPr>
            <w:webHidden/>
          </w:rPr>
          <w:t>81</w:t>
        </w:r>
        <w:r>
          <w:rPr>
            <w:webHidden/>
          </w:rPr>
          <w:fldChar w:fldCharType="end"/>
        </w:r>
      </w:hyperlink>
    </w:p>
    <w:p w14:paraId="7C033806" w14:textId="17EEA083" w:rsidR="00AF05A6" w:rsidRDefault="002136F6" w:rsidP="00AF05A6">
      <w:pPr>
        <w:pStyle w:val="HeadingNoTOC"/>
        <w:rPr>
          <w:rFonts w:cs="Times New Roman"/>
          <w:b/>
          <w:noProof/>
          <w:color w:val="0000FF"/>
        </w:rPr>
      </w:pPr>
      <w:r w:rsidRPr="00C64851">
        <w:rPr>
          <w:rFonts w:cs="Times New Roman"/>
          <w:b/>
          <w:noProof/>
          <w:color w:val="0000FF"/>
        </w:rPr>
        <w:fldChar w:fldCharType="end"/>
      </w:r>
    </w:p>
    <w:p w14:paraId="06D77F98" w14:textId="77777777" w:rsidR="00AF05A6" w:rsidRDefault="00AF05A6">
      <w:pPr>
        <w:spacing w:before="0" w:after="0" w:line="240" w:lineRule="auto"/>
        <w:rPr>
          <w:rFonts w:ascii="Times New Roman Bold" w:eastAsia="Times New Roman" w:hAnsi="Times New Roman Bold" w:cs="Times New Roman"/>
          <w:b/>
          <w:noProof/>
          <w:color w:val="0000FF"/>
          <w:szCs w:val="24"/>
          <w:lang w:eastAsia="ja-JP"/>
        </w:rPr>
      </w:pPr>
      <w:r>
        <w:rPr>
          <w:rFonts w:cs="Times New Roman"/>
          <w:b/>
          <w:noProof/>
          <w:color w:val="0000FF"/>
        </w:rPr>
        <w:br w:type="page"/>
      </w:r>
    </w:p>
    <w:p w14:paraId="3F78FDCF" w14:textId="228942E1" w:rsidR="00660434" w:rsidRDefault="00AF05A6" w:rsidP="00AF05A6">
      <w:pPr>
        <w:pStyle w:val="HeadingNoTOC"/>
        <w:rPr>
          <w:rStyle w:val="CPTVariable"/>
          <w:rFonts w:eastAsia="Malgun Gothic" w:hint="eastAsia"/>
          <w:color w:val="auto"/>
          <w:lang w:eastAsia="ko-KR"/>
        </w:rPr>
      </w:pPr>
      <w:r w:rsidRPr="00AF05A6">
        <w:lastRenderedPageBreak/>
        <w:t>List of Abbreviations and Definitions of Terms</w:t>
      </w:r>
    </w:p>
    <w:p w14:paraId="6EFD77EE" w14:textId="77777777" w:rsidR="00AF05A6" w:rsidRPr="00AF05A6" w:rsidRDefault="00AF05A6" w:rsidP="00AF05A6">
      <w:pPr>
        <w:rPr>
          <w:rFonts w:eastAsia="Malgun Gothic"/>
          <w:lang w:eastAsia="ko-KR"/>
        </w:rPr>
      </w:pPr>
    </w:p>
    <w:p w14:paraId="1F9F69AB" w14:textId="77777777" w:rsidR="00AF05A6" w:rsidRPr="00AF05A6" w:rsidRDefault="00AF05A6" w:rsidP="00660434">
      <w:pPr>
        <w:rPr>
          <w:rFonts w:eastAsia="Malgun Gothic"/>
          <w:lang w:eastAsia="ko-KR"/>
        </w:rPr>
      </w:pPr>
    </w:p>
    <w:p w14:paraId="3FC2A367" w14:textId="20BEFAB1" w:rsidR="00AA3BCB" w:rsidRPr="00C64851" w:rsidRDefault="00AA3BCB" w:rsidP="00601EA1">
      <w:pPr>
        <w:pStyle w:val="Heading1"/>
        <w:rPr>
          <w:rFonts w:hint="eastAsia"/>
        </w:rPr>
      </w:pPr>
      <w:bookmarkStart w:id="1" w:name="_Toc395881894"/>
      <w:bookmarkStart w:id="2" w:name="_Toc477961584"/>
      <w:bookmarkStart w:id="3" w:name="_Ref495653413"/>
      <w:bookmarkStart w:id="4" w:name="_Ref495653415"/>
      <w:bookmarkStart w:id="5" w:name="_Toc179201874"/>
      <w:bookmarkStart w:id="6" w:name="_Toc421709226"/>
      <w:bookmarkStart w:id="7" w:name="_Ref420606705"/>
      <w:bookmarkStart w:id="8" w:name="_Toc395881596"/>
      <w:bookmarkStart w:id="9" w:name="_Toc267565127"/>
      <w:bookmarkEnd w:id="1"/>
      <w:r w:rsidRPr="00C64851">
        <w:lastRenderedPageBreak/>
        <w:t>Protocol Summary</w:t>
      </w:r>
      <w:bookmarkEnd w:id="2"/>
      <w:bookmarkEnd w:id="3"/>
      <w:bookmarkEnd w:id="4"/>
      <w:bookmarkEnd w:id="5"/>
    </w:p>
    <w:p w14:paraId="7217419D" w14:textId="2FECDBED" w:rsidR="00E70FFD" w:rsidRPr="00C64851" w:rsidRDefault="00E70FFD" w:rsidP="00AA3BCB">
      <w:pPr>
        <w:pStyle w:val="Heading2"/>
        <w:rPr>
          <w:rFonts w:hint="eastAsia"/>
        </w:rPr>
      </w:pPr>
      <w:bookmarkStart w:id="10" w:name="_Toc477961585"/>
      <w:bookmarkStart w:id="11" w:name="_Toc179201875"/>
      <w:r w:rsidRPr="00C64851">
        <w:t>Synopsis</w:t>
      </w:r>
      <w:bookmarkEnd w:id="6"/>
      <w:bookmarkEnd w:id="7"/>
      <w:bookmarkEnd w:id="8"/>
      <w:bookmarkEnd w:id="9"/>
      <w:bookmarkEnd w:id="10"/>
      <w:bookmarkEnd w:id="11"/>
    </w:p>
    <w:p w14:paraId="19F04652" w14:textId="2CC46E8F" w:rsidR="00CB17CC" w:rsidRPr="00EE123D" w:rsidRDefault="009E264C" w:rsidP="00EE123D">
      <w:pPr>
        <w:pStyle w:val="HeadingNoTOC"/>
        <w:rPr>
          <w:rStyle w:val="Bold"/>
          <w:rFonts w:ascii="Times New Roman Bold" w:hAnsi="Times New Roman Bold"/>
          <w:b w:val="0"/>
        </w:rPr>
      </w:pPr>
      <w:bookmarkStart w:id="12" w:name="_Toc395881597"/>
      <w:bookmarkStart w:id="13" w:name="_Toc395881896"/>
      <w:bookmarkStart w:id="14" w:name="_Toc395883534"/>
      <w:bookmarkStart w:id="15" w:name="_Toc395884735"/>
      <w:r w:rsidRPr="0023481D">
        <w:t>Protocol Title</w:t>
      </w:r>
      <w:r w:rsidR="00EE123D" w:rsidRPr="0023481D">
        <w:rPr>
          <w:b/>
        </w:rPr>
        <w:t>:</w:t>
      </w:r>
      <w:r w:rsidR="00EE123D">
        <w:rPr>
          <w:b/>
        </w:rPr>
        <w:t xml:space="preserve"> </w:t>
      </w:r>
      <w:sdt>
        <w:sdtPr>
          <w:rPr>
            <w:b/>
          </w:rPr>
          <w:alias w:val="General Information.Study Title"/>
          <w:tag w:val="General Information.Study Title"/>
          <w:id w:val="-32659298"/>
          <w:placeholder>
            <w:docPart w:val="DefaultPlaceholder_-1854013440"/>
          </w:placeholder>
        </w:sdtPr>
        <w:sdtContent>
          <w:r w:rsidR="009C69C3">
            <w:rPr>
              <w:b/>
            </w:rPr>
            <w:t xml:space="preserve">A randomized, double-blind, Phase II, 2-arm study to investigate the treatment of mild to moderate essential hypertension with </w:t>
          </w:r>
          <w:proofErr w:type="spellStart"/>
          <w:r w:rsidR="009C69C3">
            <w:rPr>
              <w:b/>
            </w:rPr>
            <w:t>Cardionol</w:t>
          </w:r>
          <w:proofErr w:type="spellEnd"/>
          <w:r w:rsidR="009C69C3">
            <w:rPr>
              <w:b/>
            </w:rPr>
            <w:t xml:space="preserve"> compared with placebo in participants aged 30 to 65 years.</w:t>
          </w:r>
        </w:sdtContent>
      </w:sdt>
    </w:p>
    <w:p w14:paraId="1BED0108" w14:textId="32E96F82" w:rsidR="00762BC7" w:rsidRDefault="009C6BDC" w:rsidP="00D66921">
      <w:pPr>
        <w:pStyle w:val="HeadingNoTOC"/>
        <w:rPr>
          <w:b/>
        </w:rPr>
      </w:pPr>
      <w:r w:rsidRPr="0023481D">
        <w:rPr>
          <w:b/>
        </w:rPr>
        <w:t>Brief</w:t>
      </w:r>
      <w:r w:rsidR="009E264C" w:rsidRPr="0023481D">
        <w:rPr>
          <w:b/>
        </w:rPr>
        <w:t xml:space="preserve"> Title:</w:t>
      </w:r>
      <w:r w:rsidR="00EE123D">
        <w:rPr>
          <w:b/>
        </w:rPr>
        <w:t xml:space="preserve"> </w:t>
      </w:r>
      <w:sdt>
        <w:sdtPr>
          <w:rPr>
            <w:b/>
          </w:rPr>
          <w:alias w:val="Protocol Summary.Brief Title"/>
          <w:tag w:val="Protocol Summary.Brief Title"/>
          <w:id w:val="598529555"/>
          <w:placeholder>
            <w:docPart w:val="DefaultPlaceholder_-1854013440"/>
          </w:placeholder>
        </w:sdtPr>
        <w:sdtContent>
          <w:r w:rsidR="009C69C3">
            <w:rPr>
              <w:b/>
            </w:rPr>
            <w:t xml:space="preserve">Efficacy and Safety of </w:t>
          </w:r>
          <w:proofErr w:type="spellStart"/>
          <w:r w:rsidR="009C69C3">
            <w:rPr>
              <w:b/>
            </w:rPr>
            <w:t>Cardionol</w:t>
          </w:r>
          <w:proofErr w:type="spellEnd"/>
          <w:r w:rsidR="009C69C3">
            <w:rPr>
              <w:b/>
            </w:rPr>
            <w:t xml:space="preserve"> in Mild to Moderate Hypertension: A Phase II Randomized, Double-Blind Study</w:t>
          </w:r>
        </w:sdtContent>
      </w:sdt>
    </w:p>
    <w:p w14:paraId="22974EA9" w14:textId="74DD1C74" w:rsidR="0066017D" w:rsidRDefault="0066017D" w:rsidP="0017166C">
      <w:pPr>
        <w:pStyle w:val="HeadingNoTOC"/>
      </w:pPr>
      <w:r w:rsidRPr="00242438">
        <w:t>Regulatory Agency Identifier Number(s)</w:t>
      </w:r>
      <w:r>
        <w:t>:</w:t>
      </w:r>
      <w:r w:rsidR="00EE123D">
        <w:t xml:space="preserve"> </w:t>
      </w:r>
    </w:p>
    <w:p w14:paraId="09F7D439" w14:textId="44A35AC0" w:rsidR="00AB4C64" w:rsidRPr="00AB4C64" w:rsidRDefault="00AB4C64" w:rsidP="00AB4C64">
      <w:pPr>
        <w:pStyle w:val="CPTInstructional"/>
      </w:pPr>
    </w:p>
    <w:tbl>
      <w:tblPr>
        <w:tblStyle w:val="TableGrid"/>
        <w:tblW w:w="0" w:type="auto"/>
        <w:tblLook w:val="04A0" w:firstRow="1" w:lastRow="0" w:firstColumn="1" w:lastColumn="0" w:noHBand="0" w:noVBand="1"/>
      </w:tblPr>
      <w:tblGrid>
        <w:gridCol w:w="1512"/>
        <w:gridCol w:w="7838"/>
      </w:tblGrid>
      <w:tr w:rsidR="0066017D" w:rsidRPr="00850ABA" w14:paraId="6E777484" w14:textId="77777777" w:rsidTr="007E0289">
        <w:tc>
          <w:tcPr>
            <w:tcW w:w="1513" w:type="dxa"/>
          </w:tcPr>
          <w:p w14:paraId="21B16AE2" w14:textId="77777777" w:rsidR="0066017D" w:rsidRPr="00850ABA" w:rsidRDefault="0066017D" w:rsidP="00A240EB">
            <w:pPr>
              <w:keepNext/>
              <w:rPr>
                <w:b/>
              </w:rPr>
            </w:pPr>
            <w:r>
              <w:rPr>
                <w:b/>
              </w:rPr>
              <w:t>Registry</w:t>
            </w:r>
          </w:p>
        </w:tc>
        <w:tc>
          <w:tcPr>
            <w:tcW w:w="7847" w:type="dxa"/>
          </w:tcPr>
          <w:p w14:paraId="2E5E3080" w14:textId="77777777" w:rsidR="0066017D" w:rsidRPr="00850ABA" w:rsidRDefault="0066017D" w:rsidP="00A240EB">
            <w:pPr>
              <w:keepNext/>
              <w:rPr>
                <w:b/>
              </w:rPr>
            </w:pPr>
            <w:r w:rsidRPr="00850ABA">
              <w:rPr>
                <w:b/>
              </w:rPr>
              <w:t>ID</w:t>
            </w:r>
          </w:p>
        </w:tc>
      </w:tr>
      <w:tr w:rsidR="0066017D" w:rsidRPr="004E26D2" w14:paraId="700A72E7" w14:textId="77777777" w:rsidTr="007E0289">
        <w:tc>
          <w:tcPr>
            <w:tcW w:w="1513" w:type="dxa"/>
          </w:tcPr>
          <w:p w14:paraId="77BDD9DF" w14:textId="02C7751C" w:rsidR="0066017D" w:rsidRPr="004E26D2" w:rsidRDefault="0066017D" w:rsidP="00A240EB"/>
        </w:tc>
        <w:sdt>
          <w:sdtPr>
            <w:alias w:val="Project Information.Regulatory Agency Identifier Numbers"/>
            <w:tag w:val="Project Information.Regulatory Agency Identifier Numbers"/>
            <w:id w:val="-848484914"/>
            <w:placeholder>
              <w:docPart w:val="DefaultPlaceholder_-1854013440"/>
            </w:placeholder>
            <w:showingPlcHdr/>
          </w:sdtPr>
          <w:sdtContent>
            <w:tc>
              <w:tcPr>
                <w:tcW w:w="7847" w:type="dxa"/>
              </w:tcPr>
              <w:p w14:paraId="495C2BD5" w14:textId="5105F34F" w:rsidR="0066017D" w:rsidRPr="004E26D2" w:rsidRDefault="005343B9" w:rsidP="00A240EB">
                <w:r w:rsidRPr="00EC0F0E">
                  <w:rPr>
                    <w:rStyle w:val="PlaceholderText"/>
                  </w:rPr>
                  <w:t>Click or tap here to enter text.</w:t>
                </w:r>
              </w:p>
            </w:tc>
          </w:sdtContent>
        </w:sdt>
      </w:tr>
    </w:tbl>
    <w:p w14:paraId="19D46086" w14:textId="1D04C1C7" w:rsidR="0066017D" w:rsidRDefault="0066017D" w:rsidP="0066017D">
      <w:pPr>
        <w:pStyle w:val="HeadingNoTOC"/>
        <w:rPr>
          <w:rStyle w:val="CPTVariable"/>
        </w:rPr>
      </w:pPr>
      <w:r w:rsidRPr="00A240EB">
        <w:rPr>
          <w:rStyle w:val="CPTVariable"/>
        </w:rPr>
        <w:t>[Pediatric Investigational Plan Number]</w:t>
      </w:r>
      <w:r w:rsidR="00B54F46">
        <w:rPr>
          <w:rStyle w:val="CPTVariable"/>
        </w:rPr>
        <w:t>:</w:t>
      </w:r>
    </w:p>
    <w:sdt>
      <w:sdtPr>
        <w:alias w:val="Project Information.Pediatric Investigational Plan Number"/>
        <w:tag w:val="Project Information.Pediatric Investigational Plan Number"/>
        <w:id w:val="-989095581"/>
        <w:placeholder>
          <w:docPart w:val="DefaultPlaceholder_-1854013440"/>
        </w:placeholder>
        <w:showingPlcHdr/>
      </w:sdtPr>
      <w:sdtContent>
        <w:p w14:paraId="444D7BC3" w14:textId="63E7D2EA" w:rsidR="00933CE6" w:rsidRDefault="005343B9" w:rsidP="00E04F68">
          <w:pPr>
            <w:pStyle w:val="HeadingNoTOC"/>
          </w:pPr>
          <w:r w:rsidRPr="00EC0F0E">
            <w:rPr>
              <w:rStyle w:val="PlaceholderText"/>
              <w:rFonts w:eastAsia="MS Gothic"/>
            </w:rPr>
            <w:t>Click or tap here to enter text.</w:t>
          </w:r>
        </w:p>
      </w:sdtContent>
    </w:sdt>
    <w:p w14:paraId="6777FBA4" w14:textId="77777777" w:rsidR="005343B9" w:rsidRDefault="005343B9" w:rsidP="00E04F68">
      <w:pPr>
        <w:pStyle w:val="HeadingNoTOC"/>
      </w:pPr>
    </w:p>
    <w:p w14:paraId="6C60B4E4" w14:textId="77777777" w:rsidR="009C69C3" w:rsidRDefault="00EF6F95" w:rsidP="00E04F68">
      <w:pPr>
        <w:pStyle w:val="HeadingNoTOC"/>
      </w:pPr>
      <w:r w:rsidRPr="00C64851">
        <w:t>Rationale</w:t>
      </w:r>
      <w:bookmarkEnd w:id="12"/>
      <w:bookmarkEnd w:id="13"/>
      <w:bookmarkEnd w:id="14"/>
      <w:bookmarkEnd w:id="15"/>
      <w:r w:rsidR="00D57BB3" w:rsidRPr="00C64851">
        <w:t>:</w:t>
      </w:r>
    </w:p>
    <w:p w14:paraId="721741A1" w14:textId="2366EEEA" w:rsidR="00F77ADE" w:rsidRPr="009C69C3" w:rsidRDefault="009C69C3" w:rsidP="009C69C3">
      <w:pPr>
        <w:rPr>
          <w:rFonts w:hint="eastAsia"/>
        </w:rPr>
      </w:pPr>
      <w:r>
        <w:t xml:space="preserve">Hypertension remains a major global health challenge, with many patients not achieving optimal blood pressure control despite available treatments. </w:t>
      </w:r>
      <w:proofErr w:type="spellStart"/>
      <w:r>
        <w:t>Cardionol</w:t>
      </w:r>
      <w:proofErr w:type="spellEnd"/>
      <w:r>
        <w:t xml:space="preserve">, a novel antihypertensive agent, targets vascular smooth muscle relaxation through calcium channel modulation, showing promise in preliminary studies for effective blood pressure reduction with minimal side effects. This study aims to evaluate </w:t>
      </w:r>
      <w:proofErr w:type="spellStart"/>
      <w:r>
        <w:t>Cardionol's</w:t>
      </w:r>
      <w:proofErr w:type="spellEnd"/>
      <w:r>
        <w:t xml:space="preserve"> efficacy and safety, addressing the limitations of current therapies, such as suboptimal efficacy and adverse effects, and potentially improving patient outcomes and adherence.</w:t>
      </w:r>
    </w:p>
    <w:p w14:paraId="00820059" w14:textId="77777777" w:rsidR="00D66921" w:rsidRPr="00D66921" w:rsidRDefault="00D66921" w:rsidP="00D66921">
      <w:pPr>
        <w:rPr>
          <w:lang w:eastAsia="ja-JP"/>
        </w:rPr>
      </w:pPr>
    </w:p>
    <w:p w14:paraId="5C906866" w14:textId="77777777" w:rsidR="009C69C3" w:rsidRDefault="00FB18B9" w:rsidP="00CF55F6">
      <w:pPr>
        <w:pStyle w:val="HeadingNoTOC"/>
      </w:pPr>
      <w:bookmarkStart w:id="16" w:name="_Toc399922852"/>
      <w:bookmarkStart w:id="17" w:name="_Toc399921545"/>
      <w:bookmarkStart w:id="18" w:name="_Toc395884736"/>
      <w:bookmarkStart w:id="19" w:name="_Toc395883535"/>
      <w:bookmarkStart w:id="20" w:name="_Toc395881897"/>
      <w:bookmarkStart w:id="21" w:name="_Toc395881598"/>
      <w:r w:rsidRPr="00F4752F">
        <w:t>Objectives</w:t>
      </w:r>
      <w:r w:rsidR="00852B18" w:rsidRPr="00F4752F">
        <w:t>,</w:t>
      </w:r>
      <w:r w:rsidR="00F4752F" w:rsidRPr="00F4752F">
        <w:t xml:space="preserve"> </w:t>
      </w:r>
      <w:r w:rsidRPr="00F4752F">
        <w:t>Endpoint</w:t>
      </w:r>
      <w:r w:rsidR="00EF6F95" w:rsidRPr="00F4752F">
        <w:t>s</w:t>
      </w:r>
      <w:bookmarkEnd w:id="16"/>
      <w:bookmarkEnd w:id="17"/>
      <w:bookmarkEnd w:id="18"/>
      <w:bookmarkEnd w:id="19"/>
      <w:bookmarkEnd w:id="20"/>
      <w:bookmarkEnd w:id="21"/>
      <w:r w:rsidR="00F4752F" w:rsidRPr="00F4752F">
        <w:t>,</w:t>
      </w:r>
      <w:r w:rsidR="003B4C04" w:rsidRPr="00F4752F">
        <w:t xml:space="preserve"> and </w:t>
      </w:r>
      <w:proofErr w:type="spellStart"/>
      <w:r w:rsidR="003B4C04" w:rsidRPr="00F4752F">
        <w:t>Estimands</w:t>
      </w:r>
      <w:proofErr w:type="spellEnd"/>
      <w:r w:rsidR="0075528D" w:rsidRPr="0075528D">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3"/>
        <w:gridCol w:w="3057"/>
      </w:tblGrid>
      <w:tr w:rsidR="009C69C3" w14:paraId="6557F03B" w14:textId="77777777">
        <w:tc>
          <w:tcPr>
            <w:tcW w:w="0" w:type="auto"/>
            <w:shd w:val="clear" w:color="auto" w:fill="auto"/>
          </w:tcPr>
          <w:p w14:paraId="1C7C7544" w14:textId="77777777" w:rsidR="009C69C3" w:rsidRDefault="009C69C3">
            <w:r>
              <w:t>Objectives</w:t>
            </w:r>
          </w:p>
        </w:tc>
        <w:tc>
          <w:tcPr>
            <w:tcW w:w="0" w:type="auto"/>
            <w:shd w:val="clear" w:color="auto" w:fill="auto"/>
          </w:tcPr>
          <w:p w14:paraId="6DAB7297" w14:textId="77777777" w:rsidR="009C69C3" w:rsidRDefault="009C69C3">
            <w:r>
              <w:t>Endpoints</w:t>
            </w:r>
          </w:p>
        </w:tc>
      </w:tr>
      <w:tr w:rsidR="009C69C3" w14:paraId="3C746C32" w14:textId="77777777">
        <w:tc>
          <w:tcPr>
            <w:tcW w:w="0" w:type="auto"/>
          </w:tcPr>
          <w:p w14:paraId="79A7FE7E" w14:textId="77777777" w:rsidR="009C69C3" w:rsidRDefault="009C69C3">
            <w:r>
              <w:t>Primary</w:t>
            </w:r>
          </w:p>
        </w:tc>
        <w:tc>
          <w:tcPr>
            <w:tcW w:w="0" w:type="auto"/>
          </w:tcPr>
          <w:p w14:paraId="3CDB19AA" w14:textId="77777777" w:rsidR="009C69C3" w:rsidRDefault="009C69C3"/>
        </w:tc>
      </w:tr>
      <w:tr w:rsidR="009C69C3" w14:paraId="7694D851" w14:textId="77777777">
        <w:tc>
          <w:tcPr>
            <w:tcW w:w="0" w:type="auto"/>
          </w:tcPr>
          <w:p w14:paraId="5967810C" w14:textId="77777777" w:rsidR="009C69C3" w:rsidRDefault="009C69C3">
            <w:r>
              <w:t xml:space="preserve">To assess the efficacy of </w:t>
            </w:r>
            <w:proofErr w:type="spellStart"/>
            <w:r>
              <w:t>Cardionol</w:t>
            </w:r>
            <w:proofErr w:type="spellEnd"/>
            <w:r>
              <w:t xml:space="preserve"> in reducing systolic blood pressure compared to placebo over a 12-week treatment period in patients with mild to moderate essential hypertension.</w:t>
            </w:r>
          </w:p>
        </w:tc>
        <w:tc>
          <w:tcPr>
            <w:tcW w:w="0" w:type="auto"/>
          </w:tcPr>
          <w:p w14:paraId="72CE7CC0" w14:textId="77777777" w:rsidR="009C69C3" w:rsidRDefault="009C69C3">
            <w:r>
              <w:t>Mean change from baseline in sitting systolic blood pressure at Week 12.</w:t>
            </w:r>
          </w:p>
        </w:tc>
      </w:tr>
      <w:tr w:rsidR="009C69C3" w14:paraId="7F917678" w14:textId="77777777">
        <w:tc>
          <w:tcPr>
            <w:tcW w:w="0" w:type="auto"/>
          </w:tcPr>
          <w:p w14:paraId="473BA452" w14:textId="77777777" w:rsidR="009C69C3" w:rsidRDefault="009C69C3">
            <w:r>
              <w:t>Secondary</w:t>
            </w:r>
          </w:p>
        </w:tc>
        <w:tc>
          <w:tcPr>
            <w:tcW w:w="0" w:type="auto"/>
          </w:tcPr>
          <w:p w14:paraId="561BB23B" w14:textId="77777777" w:rsidR="009C69C3" w:rsidRDefault="009C69C3"/>
        </w:tc>
      </w:tr>
      <w:tr w:rsidR="009C69C3" w14:paraId="133D4D72" w14:textId="77777777">
        <w:tc>
          <w:tcPr>
            <w:tcW w:w="0" w:type="auto"/>
          </w:tcPr>
          <w:p w14:paraId="0A7ACF29" w14:textId="77777777" w:rsidR="009C69C3" w:rsidRDefault="009C69C3">
            <w:r>
              <w:lastRenderedPageBreak/>
              <w:t xml:space="preserve">To evaluate the effect of </w:t>
            </w:r>
            <w:proofErr w:type="spellStart"/>
            <w:r>
              <w:t>Cardionol</w:t>
            </w:r>
            <w:proofErr w:type="spellEnd"/>
            <w:r>
              <w:t xml:space="preserve"> on diastolic blood pressure.</w:t>
            </w:r>
          </w:p>
        </w:tc>
        <w:tc>
          <w:tcPr>
            <w:tcW w:w="0" w:type="auto"/>
          </w:tcPr>
          <w:p w14:paraId="246A0B39" w14:textId="77777777" w:rsidR="009C69C3" w:rsidRDefault="009C69C3">
            <w:r>
              <w:t>Mean change from baseline in sitting diastolic blood pressure at Week 12.</w:t>
            </w:r>
          </w:p>
        </w:tc>
      </w:tr>
      <w:tr w:rsidR="009C69C3" w14:paraId="7B992184" w14:textId="77777777">
        <w:tc>
          <w:tcPr>
            <w:tcW w:w="0" w:type="auto"/>
          </w:tcPr>
          <w:p w14:paraId="31D0C9AF" w14:textId="77777777" w:rsidR="009C69C3" w:rsidRDefault="009C69C3">
            <w:r>
              <w:t xml:space="preserve">To assess the safety and tolerability of </w:t>
            </w:r>
            <w:proofErr w:type="spellStart"/>
            <w:r>
              <w:t>Cardionol</w:t>
            </w:r>
            <w:proofErr w:type="spellEnd"/>
            <w:r>
              <w:t>.</w:t>
            </w:r>
          </w:p>
        </w:tc>
        <w:tc>
          <w:tcPr>
            <w:tcW w:w="0" w:type="auto"/>
          </w:tcPr>
          <w:p w14:paraId="31D60C0D" w14:textId="77777777" w:rsidR="009C69C3" w:rsidRDefault="009C69C3">
            <w:r>
              <w:t>Incidence and severity of adverse events.</w:t>
            </w:r>
          </w:p>
        </w:tc>
      </w:tr>
      <w:tr w:rsidR="009C69C3" w14:paraId="6086135A" w14:textId="77777777">
        <w:tc>
          <w:tcPr>
            <w:tcW w:w="0" w:type="auto"/>
          </w:tcPr>
          <w:p w14:paraId="3CA7BA24" w14:textId="77777777" w:rsidR="009C69C3" w:rsidRDefault="009C69C3">
            <w:r>
              <w:t>To determine the proportion of patients achieving target blood pressure levels (&lt;130/80 mmHg).</w:t>
            </w:r>
          </w:p>
        </w:tc>
        <w:tc>
          <w:tcPr>
            <w:tcW w:w="0" w:type="auto"/>
          </w:tcPr>
          <w:p w14:paraId="099CD438" w14:textId="77777777" w:rsidR="009C69C3" w:rsidRDefault="009C69C3">
            <w:r>
              <w:t>Percentage of patients achieving target blood pressure (&lt;130/80 mmHg).</w:t>
            </w:r>
          </w:p>
        </w:tc>
      </w:tr>
    </w:tbl>
    <w:p w14:paraId="721741A3" w14:textId="085268F0" w:rsidR="00317006" w:rsidRPr="009C69C3" w:rsidRDefault="00317006" w:rsidP="009C69C3">
      <w:pPr>
        <w:rPr>
          <w:rFonts w:hint="eastAsia"/>
        </w:rPr>
      </w:pPr>
    </w:p>
    <w:p w14:paraId="0A196AFA" w14:textId="77777777" w:rsidR="00C40FDF" w:rsidRDefault="00C40FDF" w:rsidP="008274CE">
      <w:pPr>
        <w:pStyle w:val="HeadingNoTOC"/>
        <w:rPr>
          <w:rFonts w:eastAsia="Malgun Gothic" w:hint="eastAsia"/>
          <w:lang w:eastAsia="ko-KR"/>
        </w:rPr>
      </w:pPr>
      <w:bookmarkStart w:id="22" w:name="_Toc477961586"/>
    </w:p>
    <w:p w14:paraId="5043B11C" w14:textId="77777777" w:rsidR="009C69C3" w:rsidRDefault="008274CE" w:rsidP="008274CE">
      <w:pPr>
        <w:pStyle w:val="HeadingNoTOC"/>
      </w:pPr>
      <w:r w:rsidRPr="00573D42">
        <w:t>Overall Design</w:t>
      </w:r>
      <w:r>
        <w:t xml:space="preserve"> </w:t>
      </w:r>
      <w:r w:rsidRPr="00D66921">
        <w:t>Synopsis</w:t>
      </w:r>
      <w:r w:rsidRPr="00C44638">
        <w:t>:</w:t>
      </w:r>
    </w:p>
    <w:p w14:paraId="74E8A536" w14:textId="36E397F9" w:rsidR="008274CE" w:rsidRPr="009C69C3" w:rsidRDefault="009C69C3" w:rsidP="009C69C3">
      <w:r>
        <w:t xml:space="preserve">A multicenter, randomized, double-blind, placebo-controlled, parallel-group study was conducted to evaluate the efficacy and safety of </w:t>
      </w:r>
      <w:proofErr w:type="spellStart"/>
      <w:r>
        <w:t>Cardionol</w:t>
      </w:r>
      <w:proofErr w:type="spellEnd"/>
      <w:r>
        <w:t xml:space="preserve"> in adults aged 30 to 65 years with mild to moderate essential hypertension. Participants were randomized in a 1:1 ratio to receive either </w:t>
      </w:r>
      <w:proofErr w:type="spellStart"/>
      <w:r>
        <w:t>Cardionol</w:t>
      </w:r>
      <w:proofErr w:type="spellEnd"/>
      <w:r>
        <w:t xml:space="preserve"> 100 mg or placebo once daily for 12 weeks. The primary objective was to assess the reduction in systolic blood pressure compared to placebo. Secondary objectives included evaluating diastolic blood pressure, safety, tolerability, and the proportion of patients achieving target blood pressure levels. Efficacy and safety assessments were conducted at baseline and Weeks 2, 4, 8, and 12.</w:t>
      </w:r>
    </w:p>
    <w:p w14:paraId="375EB8A1" w14:textId="77777777" w:rsidR="008274CE" w:rsidRPr="00091CB0" w:rsidRDefault="008274CE" w:rsidP="008274CE">
      <w:pPr>
        <w:rPr>
          <w:rFonts w:eastAsia="Malgun Gothic"/>
          <w:lang w:eastAsia="ko-KR"/>
        </w:rPr>
      </w:pPr>
      <w:bookmarkStart w:id="23" w:name="_Toc399922854"/>
      <w:bookmarkStart w:id="24" w:name="_Toc399921547"/>
      <w:bookmarkStart w:id="25" w:name="_Toc395884738"/>
      <w:bookmarkStart w:id="26" w:name="_Toc395883537"/>
      <w:bookmarkStart w:id="27" w:name="_Toc395881899"/>
      <w:bookmarkStart w:id="28" w:name="_Toc395881600"/>
    </w:p>
    <w:p w14:paraId="367DA8FF" w14:textId="77777777" w:rsidR="009C69C3" w:rsidRDefault="008274CE" w:rsidP="008274CE">
      <w:pPr>
        <w:pStyle w:val="HeadingNoTOC"/>
      </w:pPr>
      <w:r w:rsidRPr="00BC7434">
        <w:t>Brief Summary</w:t>
      </w:r>
      <w:r>
        <w:t>:</w:t>
      </w:r>
    </w:p>
    <w:p w14:paraId="47DDD673" w14:textId="68BFF28B" w:rsidR="008274CE" w:rsidRPr="009C69C3" w:rsidRDefault="009C69C3" w:rsidP="009C69C3">
      <w:pPr>
        <w:rPr>
          <w:rFonts w:hint="eastAsia"/>
        </w:rPr>
      </w:pPr>
      <w:r>
        <w:t xml:space="preserve">This study is a Phase II, multicenter, randomized, double-blind, placebo-controlled trial designed to evaluate the efficacy and safety of </w:t>
      </w:r>
      <w:proofErr w:type="spellStart"/>
      <w:r>
        <w:t>Cardionol</w:t>
      </w:r>
      <w:proofErr w:type="spellEnd"/>
      <w:r>
        <w:t xml:space="preserve"> in patients with mild to moderate essential hypertension. Participants aged 30 to 65 years were randomized into two parallel groups to receive either </w:t>
      </w:r>
      <w:proofErr w:type="spellStart"/>
      <w:r>
        <w:t>Cardionol</w:t>
      </w:r>
      <w:proofErr w:type="spellEnd"/>
      <w:r>
        <w:t xml:space="preserve"> 100 mg or placebo once daily for 12 weeks. The primary objective was to assess the reduction in systolic blood pressure, with secondary objectives including effects on diastolic blood pressure, safety, and the proportion of patients achieving target blood pressure levels. The primary endpoint was the mean change in systolic blood pressure at Week 12. Safety and efficacy assessments were conducted at baseline and at Weeks 2, 4, 8, and 12. The study aimed to enroll approximately 200 participants to ensure adequate power for detecting significant differences in outcomes.</w:t>
      </w:r>
    </w:p>
    <w:p w14:paraId="491374D0" w14:textId="77777777" w:rsidR="008274CE" w:rsidRPr="00091CB0" w:rsidRDefault="008274CE" w:rsidP="008274CE">
      <w:pPr>
        <w:rPr>
          <w:rFonts w:eastAsia="Malgun Gothic"/>
          <w:lang w:eastAsia="ko-KR"/>
        </w:rPr>
      </w:pPr>
    </w:p>
    <w:p w14:paraId="0A753266" w14:textId="77777777" w:rsidR="008274CE" w:rsidRDefault="008274CE" w:rsidP="008274CE">
      <w:pPr>
        <w:pStyle w:val="HeadingNoTOC"/>
      </w:pPr>
      <w:r w:rsidRPr="00C64851">
        <w:t xml:space="preserve">Number of </w:t>
      </w:r>
      <w:r w:rsidRPr="00C64851">
        <w:rPr>
          <w:bCs/>
        </w:rPr>
        <w:t>Participant</w:t>
      </w:r>
      <w:r w:rsidRPr="00C64851">
        <w:t>s:</w:t>
      </w:r>
    </w:p>
    <w:sdt>
      <w:sdtPr>
        <w:rPr>
          <w:lang w:eastAsia="ja-JP"/>
        </w:rPr>
        <w:alias w:val="Protocol Summary.Description of Number of Participants"/>
        <w:tag w:val="Protocol Summary.Description of Number of Participants"/>
        <w:id w:val="601695368"/>
        <w:placeholder>
          <w:docPart w:val="99C713E54D0840C8B1E451600EF00B4C"/>
        </w:placeholder>
      </w:sdtPr>
      <w:sdtContent>
        <w:p w14:paraId="4D1B1692" w14:textId="61D6B5F8" w:rsidR="008274CE" w:rsidRPr="00D66921" w:rsidRDefault="009C69C3" w:rsidP="008274CE">
          <w:pPr>
            <w:rPr>
              <w:lang w:eastAsia="ja-JP"/>
            </w:rPr>
          </w:pPr>
          <w:r>
            <w:t>Approximately 10 participants will be screened to achieve 10 enrolled.</w:t>
          </w:r>
        </w:p>
      </w:sdtContent>
    </w:sdt>
    <w:p w14:paraId="233DBCA0" w14:textId="77777777" w:rsidR="008274CE" w:rsidRDefault="008274CE" w:rsidP="008274CE">
      <w:pPr>
        <w:pStyle w:val="HeadingNoTOC"/>
      </w:pPr>
    </w:p>
    <w:p w14:paraId="4A110A57" w14:textId="77777777" w:rsidR="009C69C3" w:rsidRDefault="008274CE" w:rsidP="008274CE">
      <w:pPr>
        <w:pStyle w:val="HeadingNoTOC"/>
      </w:pPr>
      <w:r>
        <w:lastRenderedPageBreak/>
        <w:t xml:space="preserve">Study Arms </w:t>
      </w:r>
      <w:r w:rsidRPr="00C64851">
        <w:t>and Duration</w:t>
      </w:r>
      <w:bookmarkEnd w:id="23"/>
      <w:bookmarkEnd w:id="24"/>
      <w:bookmarkEnd w:id="25"/>
      <w:bookmarkEnd w:id="26"/>
      <w:bookmarkEnd w:id="27"/>
      <w:bookmarkEnd w:id="28"/>
      <w:r w:rsidRPr="00C64851">
        <w:t>:</w:t>
      </w:r>
    </w:p>
    <w:p w14:paraId="127A1AF2" w14:textId="6B844618" w:rsidR="008274CE" w:rsidRPr="009C69C3" w:rsidRDefault="009C69C3" w:rsidP="009C69C3">
      <w:r>
        <w:t xml:space="preserve">Participants will be involved for a total of 14 weeks, including a 2-week screening period, a 12-week treatment period, and a 2-week follow-up period. During the treatment period, participants will be randomized to receive either </w:t>
      </w:r>
      <w:proofErr w:type="spellStart"/>
      <w:r>
        <w:t>Cardionol</w:t>
      </w:r>
      <w:proofErr w:type="spellEnd"/>
      <w:r>
        <w:t xml:space="preserve"> 100 mg or placebo once daily. Dose adjustments or interruptions were not specified.</w:t>
      </w:r>
    </w:p>
    <w:p w14:paraId="512C4A22" w14:textId="77777777" w:rsidR="008274CE" w:rsidRDefault="008274CE" w:rsidP="008274CE">
      <w:pPr>
        <w:pStyle w:val="HeadingNoTOC"/>
      </w:pPr>
    </w:p>
    <w:p w14:paraId="60841369" w14:textId="77777777" w:rsidR="009C69C3" w:rsidRDefault="008274CE" w:rsidP="00C40FDF">
      <w:pPr>
        <w:pStyle w:val="HeadingNoTOC"/>
      </w:pPr>
      <w:r w:rsidRPr="00C64851">
        <w:t>Data Monitoring</w:t>
      </w:r>
      <w:r>
        <w:t>/Other</w:t>
      </w:r>
      <w:r w:rsidRPr="00C64851">
        <w:t xml:space="preserve"> Committee:</w:t>
      </w:r>
    </w:p>
    <w:p w14:paraId="3F322A5F" w14:textId="09D995FF" w:rsidR="008274CE" w:rsidRPr="009C69C3" w:rsidRDefault="009C69C3" w:rsidP="009C69C3">
      <w:pPr>
        <w:rPr>
          <w:rFonts w:hint="eastAsia"/>
        </w:rPr>
      </w:pPr>
      <w:r>
        <w:t>A data monitoring committee has been appointed for this study. The data monitoring committee is a group of independent scientists tasked with monitoring the safety and scientific integrity of the research intervention and making recommendations to the sponsor regarding the study's continuation or termination for efficacy, harm, or futility. The committee's composition is based on the scientific skills and knowledge required for monitoring the study.</w:t>
      </w:r>
    </w:p>
    <w:p w14:paraId="085CE009" w14:textId="39502505" w:rsidR="008274CE" w:rsidRDefault="008274CE">
      <w:pPr>
        <w:spacing w:before="0" w:after="0" w:line="240" w:lineRule="auto"/>
        <w:rPr>
          <w:rFonts w:ascii="Times New Roman Bold" w:eastAsia="MS Gothic" w:hAnsi="Times New Roman Bold" w:hint="eastAsia"/>
          <w:b/>
          <w:sz w:val="28"/>
          <w:lang w:eastAsia="ja-JP"/>
        </w:rPr>
      </w:pPr>
    </w:p>
    <w:p w14:paraId="59BC3128" w14:textId="77777777" w:rsidR="00F425D2" w:rsidRDefault="00F425D2" w:rsidP="00CB777C">
      <w:pPr>
        <w:pStyle w:val="Heading2"/>
        <w:rPr>
          <w:rFonts w:hint="eastAsia"/>
        </w:rPr>
        <w:sectPr w:rsidR="00F425D2" w:rsidSect="007141F8">
          <w:headerReference w:type="default" r:id="rId12"/>
          <w:footerReference w:type="default" r:id="rId13"/>
          <w:endnotePr>
            <w:numFmt w:val="decimal"/>
          </w:endnotePr>
          <w:pgSz w:w="12240" w:h="15840" w:code="1"/>
          <w:pgMar w:top="1440" w:right="1440" w:bottom="1440" w:left="1440" w:header="720" w:footer="720" w:gutter="0"/>
          <w:cols w:space="720"/>
          <w:rtlGutter/>
          <w:docGrid w:linePitch="326"/>
        </w:sectPr>
      </w:pPr>
    </w:p>
    <w:p w14:paraId="71CD0E0A" w14:textId="77777777" w:rsidR="009C69C3" w:rsidRDefault="00CB777C" w:rsidP="00CB777C">
      <w:pPr>
        <w:pStyle w:val="Heading2"/>
        <w:rPr>
          <w:rFonts w:hint="eastAsia"/>
        </w:rPr>
      </w:pPr>
      <w:bookmarkStart w:id="29" w:name="_Toc179201876"/>
      <w:r w:rsidRPr="00C64851">
        <w:lastRenderedPageBreak/>
        <w:t>Schema</w:t>
      </w:r>
      <w:bookmarkEnd w:id="22"/>
      <w:bookmarkEnd w:id="29"/>
    </w:p>
    <w:p w14:paraId="58129BAA" w14:textId="42FAA303" w:rsidR="00CB777C" w:rsidRPr="009C69C3" w:rsidRDefault="009C69C3" w:rsidP="009C69C3">
      <w:pPr>
        <w:jc w:val="center"/>
        <w:rPr>
          <w:rFonts w:hint="eastAsia"/>
        </w:rPr>
      </w:pPr>
      <w:r>
        <w:rPr>
          <w:rFonts w:hint="eastAsia"/>
          <w:noProof/>
        </w:rPr>
        <w:drawing>
          <wp:inline distT="0" distB="0" distL="0" distR="0" wp14:anchorId="244C7193" wp14:editId="78B2A898">
            <wp:extent cx="5724525" cy="1495425"/>
            <wp:effectExtent l="0" t="0" r="9525" b="9525"/>
            <wp:docPr id="126122182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221823"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5724525" cy="1495425"/>
                    </a:xfrm>
                    <a:prstGeom prst="rect">
                      <a:avLst/>
                    </a:prstGeom>
                  </pic:spPr>
                </pic:pic>
              </a:graphicData>
            </a:graphic>
          </wp:inline>
        </w:drawing>
      </w:r>
    </w:p>
    <w:p w14:paraId="5D728B9A" w14:textId="77777777" w:rsidR="00F425D2" w:rsidRDefault="00F425D2" w:rsidP="00514DBC">
      <w:pPr>
        <w:rPr>
          <w:rFonts w:eastAsia="Malgun Gothic"/>
          <w:lang w:eastAsia="ko-KR"/>
        </w:rPr>
      </w:pPr>
    </w:p>
    <w:p w14:paraId="23B6ADD7" w14:textId="77777777" w:rsidR="004A7C31" w:rsidRPr="004A7C31" w:rsidRDefault="004A7C31" w:rsidP="00514DBC">
      <w:pPr>
        <w:rPr>
          <w:rFonts w:eastAsia="Malgun Gothic"/>
          <w:lang w:eastAsia="ko-KR"/>
        </w:rPr>
        <w:sectPr w:rsidR="004A7C31" w:rsidRPr="004A7C31" w:rsidSect="00F425D2">
          <w:endnotePr>
            <w:numFmt w:val="decimal"/>
          </w:endnotePr>
          <w:pgSz w:w="15840" w:h="12240" w:orient="landscape" w:code="1"/>
          <w:pgMar w:top="1440" w:right="1440" w:bottom="1440" w:left="1440" w:header="720" w:footer="720" w:gutter="0"/>
          <w:cols w:space="720"/>
          <w:docGrid w:linePitch="326"/>
        </w:sectPr>
      </w:pPr>
    </w:p>
    <w:p w14:paraId="4A4764B8" w14:textId="77777777" w:rsidR="009C69C3" w:rsidRDefault="00674274" w:rsidP="00CB777C">
      <w:pPr>
        <w:pStyle w:val="Heading2"/>
        <w:rPr>
          <w:rFonts w:hint="eastAsia"/>
        </w:rPr>
      </w:pPr>
      <w:bookmarkStart w:id="30" w:name="_Toc421709227"/>
      <w:bookmarkStart w:id="31" w:name="_Ref436919075"/>
      <w:bookmarkStart w:id="32" w:name="_Toc477961587"/>
      <w:bookmarkStart w:id="33" w:name="_Ref478117285"/>
      <w:bookmarkStart w:id="34" w:name="_Ref480356383"/>
      <w:bookmarkStart w:id="35" w:name="_Ref480356404"/>
      <w:bookmarkStart w:id="36" w:name="_Ref45799716"/>
      <w:bookmarkStart w:id="37" w:name="_Ref45799915"/>
      <w:bookmarkStart w:id="38" w:name="_Toc179201877"/>
      <w:r w:rsidRPr="00C64851">
        <w:lastRenderedPageBreak/>
        <w:t>Schedule of Activities</w:t>
      </w:r>
      <w:bookmarkEnd w:id="30"/>
      <w:r w:rsidR="007730FC" w:rsidRPr="00C64851">
        <w:t xml:space="preserve"> (SoA)</w:t>
      </w:r>
      <w:bookmarkEnd w:id="31"/>
      <w:bookmarkEnd w:id="32"/>
      <w:bookmarkEnd w:id="33"/>
      <w:bookmarkEnd w:id="34"/>
      <w:bookmarkEnd w:id="35"/>
      <w:bookmarkEnd w:id="36"/>
      <w:bookmarkEnd w:id="37"/>
      <w:bookmarkEnd w:id="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8"/>
        <w:gridCol w:w="1813"/>
        <w:gridCol w:w="1813"/>
        <w:gridCol w:w="1813"/>
        <w:gridCol w:w="1813"/>
        <w:gridCol w:w="2040"/>
      </w:tblGrid>
      <w:tr w:rsidR="009C69C3" w14:paraId="17BB3EC4" w14:textId="77777777">
        <w:tc>
          <w:tcPr>
            <w:tcW w:w="0" w:type="auto"/>
            <w:shd w:val="clear" w:color="auto" w:fill="auto"/>
          </w:tcPr>
          <w:p w14:paraId="30071F2A" w14:textId="77777777" w:rsidR="009C69C3" w:rsidRDefault="009C69C3">
            <w:r>
              <w:t>Activity</w:t>
            </w:r>
          </w:p>
        </w:tc>
        <w:tc>
          <w:tcPr>
            <w:tcW w:w="0" w:type="auto"/>
            <w:shd w:val="clear" w:color="auto" w:fill="auto"/>
          </w:tcPr>
          <w:p w14:paraId="1C434D8A" w14:textId="77777777" w:rsidR="009C69C3" w:rsidRDefault="009C69C3">
            <w:r>
              <w:t>Week 0</w:t>
            </w:r>
          </w:p>
        </w:tc>
        <w:tc>
          <w:tcPr>
            <w:tcW w:w="0" w:type="auto"/>
            <w:shd w:val="clear" w:color="auto" w:fill="auto"/>
          </w:tcPr>
          <w:p w14:paraId="5D025699" w14:textId="77777777" w:rsidR="009C69C3" w:rsidRDefault="009C69C3">
            <w:r>
              <w:t>Week 2</w:t>
            </w:r>
          </w:p>
        </w:tc>
        <w:tc>
          <w:tcPr>
            <w:tcW w:w="0" w:type="auto"/>
            <w:shd w:val="clear" w:color="auto" w:fill="auto"/>
          </w:tcPr>
          <w:p w14:paraId="3DC11B43" w14:textId="77777777" w:rsidR="009C69C3" w:rsidRDefault="009C69C3">
            <w:r>
              <w:t>Week 4</w:t>
            </w:r>
          </w:p>
        </w:tc>
        <w:tc>
          <w:tcPr>
            <w:tcW w:w="0" w:type="auto"/>
            <w:shd w:val="clear" w:color="auto" w:fill="auto"/>
          </w:tcPr>
          <w:p w14:paraId="343FBC3F" w14:textId="77777777" w:rsidR="009C69C3" w:rsidRDefault="009C69C3">
            <w:r>
              <w:t>Week 8</w:t>
            </w:r>
          </w:p>
        </w:tc>
        <w:tc>
          <w:tcPr>
            <w:tcW w:w="0" w:type="auto"/>
            <w:shd w:val="clear" w:color="auto" w:fill="auto"/>
          </w:tcPr>
          <w:p w14:paraId="0C258DBD" w14:textId="77777777" w:rsidR="009C69C3" w:rsidRDefault="009C69C3">
            <w:r>
              <w:t>Week 12</w:t>
            </w:r>
          </w:p>
        </w:tc>
      </w:tr>
      <w:tr w:rsidR="009C69C3" w14:paraId="49FCA788" w14:textId="77777777">
        <w:tc>
          <w:tcPr>
            <w:tcW w:w="0" w:type="auto"/>
          </w:tcPr>
          <w:p w14:paraId="0563940A" w14:textId="77777777" w:rsidR="009C69C3" w:rsidRDefault="009C69C3">
            <w:r>
              <w:t>BP measurement</w:t>
            </w:r>
            <w:r>
              <w:rPr>
                <w:rStyle w:val="EndnoteReference"/>
              </w:rPr>
              <w:endnoteReference w:id="2"/>
            </w:r>
          </w:p>
        </w:tc>
        <w:tc>
          <w:tcPr>
            <w:tcW w:w="0" w:type="auto"/>
          </w:tcPr>
          <w:p w14:paraId="5832E4E6" w14:textId="77777777" w:rsidR="009C69C3" w:rsidRDefault="009C69C3">
            <w:r>
              <w:t>X</w:t>
            </w:r>
          </w:p>
        </w:tc>
        <w:tc>
          <w:tcPr>
            <w:tcW w:w="0" w:type="auto"/>
          </w:tcPr>
          <w:p w14:paraId="33843E45" w14:textId="77777777" w:rsidR="009C69C3" w:rsidRDefault="009C69C3">
            <w:r>
              <w:t>X</w:t>
            </w:r>
          </w:p>
        </w:tc>
        <w:tc>
          <w:tcPr>
            <w:tcW w:w="0" w:type="auto"/>
          </w:tcPr>
          <w:p w14:paraId="7355BA6D" w14:textId="77777777" w:rsidR="009C69C3" w:rsidRDefault="009C69C3">
            <w:r>
              <w:t>X</w:t>
            </w:r>
          </w:p>
        </w:tc>
        <w:tc>
          <w:tcPr>
            <w:tcW w:w="0" w:type="auto"/>
          </w:tcPr>
          <w:p w14:paraId="3ADDCDE0" w14:textId="77777777" w:rsidR="009C69C3" w:rsidRDefault="009C69C3">
            <w:r>
              <w:t>X</w:t>
            </w:r>
          </w:p>
        </w:tc>
        <w:tc>
          <w:tcPr>
            <w:tcW w:w="0" w:type="auto"/>
          </w:tcPr>
          <w:p w14:paraId="6A2FE1F7" w14:textId="77777777" w:rsidR="009C69C3" w:rsidRDefault="009C69C3">
            <w:r>
              <w:t>X</w:t>
            </w:r>
          </w:p>
        </w:tc>
      </w:tr>
      <w:tr w:rsidR="009C69C3" w14:paraId="513853B0" w14:textId="77777777">
        <w:tc>
          <w:tcPr>
            <w:tcW w:w="0" w:type="auto"/>
          </w:tcPr>
          <w:p w14:paraId="7CB3EE56" w14:textId="77777777" w:rsidR="009C69C3" w:rsidRDefault="009C69C3">
            <w:r>
              <w:t>ECG</w:t>
            </w:r>
            <w:r>
              <w:rPr>
                <w:rStyle w:val="EndnoteReference"/>
              </w:rPr>
              <w:endnoteReference w:id="3"/>
            </w:r>
          </w:p>
        </w:tc>
        <w:tc>
          <w:tcPr>
            <w:tcW w:w="0" w:type="auto"/>
          </w:tcPr>
          <w:p w14:paraId="1DCB4298" w14:textId="77777777" w:rsidR="009C69C3" w:rsidRDefault="009C69C3">
            <w:r>
              <w:t>X</w:t>
            </w:r>
          </w:p>
        </w:tc>
        <w:tc>
          <w:tcPr>
            <w:tcW w:w="0" w:type="auto"/>
          </w:tcPr>
          <w:p w14:paraId="19C683AF" w14:textId="77777777" w:rsidR="009C69C3" w:rsidRDefault="009C69C3"/>
        </w:tc>
        <w:tc>
          <w:tcPr>
            <w:tcW w:w="0" w:type="auto"/>
          </w:tcPr>
          <w:p w14:paraId="6FB68878" w14:textId="77777777" w:rsidR="009C69C3" w:rsidRDefault="009C69C3"/>
        </w:tc>
        <w:tc>
          <w:tcPr>
            <w:tcW w:w="0" w:type="auto"/>
          </w:tcPr>
          <w:p w14:paraId="489E50C4" w14:textId="77777777" w:rsidR="009C69C3" w:rsidRDefault="009C69C3"/>
        </w:tc>
        <w:tc>
          <w:tcPr>
            <w:tcW w:w="0" w:type="auto"/>
          </w:tcPr>
          <w:p w14:paraId="7C8D3BB4" w14:textId="77777777" w:rsidR="009C69C3" w:rsidRDefault="009C69C3">
            <w:r>
              <w:t>X</w:t>
            </w:r>
          </w:p>
        </w:tc>
      </w:tr>
      <w:tr w:rsidR="009C69C3" w14:paraId="4F03E311" w14:textId="77777777">
        <w:tc>
          <w:tcPr>
            <w:tcW w:w="0" w:type="auto"/>
          </w:tcPr>
          <w:p w14:paraId="78EF64F8" w14:textId="77777777" w:rsidR="009C69C3" w:rsidRDefault="009C69C3">
            <w:r>
              <w:t>Lab evaluations</w:t>
            </w:r>
            <w:r>
              <w:rPr>
                <w:rStyle w:val="EndnoteReference"/>
              </w:rPr>
              <w:endnoteReference w:id="4"/>
            </w:r>
          </w:p>
        </w:tc>
        <w:tc>
          <w:tcPr>
            <w:tcW w:w="0" w:type="auto"/>
          </w:tcPr>
          <w:p w14:paraId="13017CBA" w14:textId="77777777" w:rsidR="009C69C3" w:rsidRDefault="009C69C3">
            <w:r>
              <w:t>X</w:t>
            </w:r>
          </w:p>
        </w:tc>
        <w:tc>
          <w:tcPr>
            <w:tcW w:w="0" w:type="auto"/>
          </w:tcPr>
          <w:p w14:paraId="3B1A9E26" w14:textId="77777777" w:rsidR="009C69C3" w:rsidRDefault="009C69C3"/>
        </w:tc>
        <w:tc>
          <w:tcPr>
            <w:tcW w:w="0" w:type="auto"/>
          </w:tcPr>
          <w:p w14:paraId="0731E296" w14:textId="77777777" w:rsidR="009C69C3" w:rsidRDefault="009C69C3"/>
        </w:tc>
        <w:tc>
          <w:tcPr>
            <w:tcW w:w="0" w:type="auto"/>
          </w:tcPr>
          <w:p w14:paraId="1FCE529C" w14:textId="77777777" w:rsidR="009C69C3" w:rsidRDefault="009C69C3"/>
        </w:tc>
        <w:tc>
          <w:tcPr>
            <w:tcW w:w="0" w:type="auto"/>
          </w:tcPr>
          <w:p w14:paraId="4943F467" w14:textId="77777777" w:rsidR="009C69C3" w:rsidRDefault="009C69C3">
            <w:r>
              <w:t>X</w:t>
            </w:r>
          </w:p>
        </w:tc>
      </w:tr>
    </w:tbl>
    <w:p w14:paraId="632AE03C" w14:textId="77777777" w:rsidR="009C69C3" w:rsidRDefault="009C69C3"/>
    <w:p w14:paraId="721741C4" w14:textId="7EE94E8F" w:rsidR="00674274" w:rsidRPr="009C69C3" w:rsidRDefault="009C69C3" w:rsidP="009C69C3">
      <w:pPr>
        <w:rPr>
          <w:rFonts w:hint="eastAsia"/>
        </w:rPr>
      </w:pPr>
      <w:r>
        <w:t>Abbreviations: BP = blood pressure; ECG = electrocardiogram; Lab = laboratory.</w:t>
      </w:r>
    </w:p>
    <w:p w14:paraId="76C5F4FB" w14:textId="3124197D" w:rsidR="00D66921" w:rsidRPr="00D66921" w:rsidRDefault="00D66921" w:rsidP="00D66921">
      <w:pPr>
        <w:rPr>
          <w:lang w:eastAsia="ja-JP"/>
        </w:rPr>
      </w:pPr>
    </w:p>
    <w:p w14:paraId="367C3FC0" w14:textId="77777777" w:rsidR="00942A6E" w:rsidRDefault="00942A6E" w:rsidP="009C4CDE">
      <w:pPr>
        <w:spacing w:before="0" w:after="0"/>
        <w:sectPr w:rsidR="00942A6E" w:rsidSect="009D7A4B">
          <w:headerReference w:type="default" r:id="rId16"/>
          <w:footerReference w:type="default" r:id="rId17"/>
          <w:endnotePr>
            <w:numFmt w:val="decimal"/>
          </w:endnotePr>
          <w:pgSz w:w="15840" w:h="12240" w:orient="landscape" w:code="1"/>
          <w:pgMar w:top="1440" w:right="1440" w:bottom="1440" w:left="1440" w:header="720" w:footer="720" w:gutter="0"/>
          <w:paperSrc w:first="7" w:other="7"/>
          <w:cols w:space="720"/>
          <w:rtlGutter/>
          <w:docGrid w:linePitch="326"/>
        </w:sectPr>
      </w:pPr>
    </w:p>
    <w:p w14:paraId="23772770" w14:textId="77777777" w:rsidR="00D66921" w:rsidRDefault="00D66921" w:rsidP="009C4CDE">
      <w:pPr>
        <w:spacing w:before="0" w:after="0"/>
        <w:rPr>
          <w:rFonts w:eastAsia="Malgun Gothic"/>
          <w:lang w:eastAsia="ko-KR"/>
        </w:rPr>
      </w:pPr>
    </w:p>
    <w:p w14:paraId="3D2D8049" w14:textId="77777777" w:rsidR="00942A6E" w:rsidRDefault="00942A6E" w:rsidP="009C4CDE">
      <w:pPr>
        <w:spacing w:before="0" w:after="0"/>
        <w:rPr>
          <w:rFonts w:eastAsia="Malgun Gothic"/>
          <w:lang w:eastAsia="ko-KR"/>
        </w:rPr>
      </w:pPr>
    </w:p>
    <w:p w14:paraId="721742BC" w14:textId="007D5868" w:rsidR="00942A6E" w:rsidRPr="00942A6E" w:rsidRDefault="00942A6E" w:rsidP="009C4CDE">
      <w:pPr>
        <w:spacing w:before="0" w:after="0"/>
        <w:rPr>
          <w:rFonts w:eastAsia="Malgun Gothic"/>
          <w:lang w:eastAsia="ko-KR"/>
        </w:rPr>
        <w:sectPr w:rsidR="00942A6E" w:rsidRPr="00942A6E" w:rsidSect="00942A6E">
          <w:endnotePr>
            <w:numFmt w:val="decimal"/>
          </w:endnotePr>
          <w:type w:val="continuous"/>
          <w:pgSz w:w="15840" w:h="12240" w:orient="landscape" w:code="1"/>
          <w:pgMar w:top="1440" w:right="1440" w:bottom="1440" w:left="1440" w:header="720" w:footer="720" w:gutter="0"/>
          <w:paperSrc w:first="7" w:other="7"/>
          <w:cols w:space="720"/>
          <w:rtlGutter/>
          <w:docGrid w:linePitch="326"/>
        </w:sectPr>
      </w:pPr>
    </w:p>
    <w:p w14:paraId="5E694BA9" w14:textId="77777777" w:rsidR="009C69C3" w:rsidRDefault="00387743" w:rsidP="00601EA1">
      <w:pPr>
        <w:pStyle w:val="Heading1"/>
        <w:rPr>
          <w:rFonts w:hint="eastAsia"/>
        </w:rPr>
      </w:pPr>
      <w:bookmarkStart w:id="39" w:name="_Toc113941723"/>
      <w:bookmarkStart w:id="40" w:name="_Toc240859966"/>
      <w:bookmarkStart w:id="41" w:name="_Toc253575562"/>
      <w:bookmarkStart w:id="42" w:name="_Toc395881603"/>
      <w:bookmarkStart w:id="43" w:name="_Toc421709228"/>
      <w:bookmarkStart w:id="44" w:name="_Toc477961588"/>
      <w:bookmarkStart w:id="45" w:name="_Toc179201878"/>
      <w:r w:rsidRPr="00C64851">
        <w:lastRenderedPageBreak/>
        <w:t>Introduction</w:t>
      </w:r>
      <w:bookmarkEnd w:id="39"/>
      <w:bookmarkEnd w:id="40"/>
      <w:bookmarkEnd w:id="41"/>
      <w:bookmarkEnd w:id="42"/>
      <w:bookmarkEnd w:id="43"/>
      <w:bookmarkEnd w:id="44"/>
      <w:bookmarkEnd w:id="45"/>
    </w:p>
    <w:p w14:paraId="721742BD" w14:textId="385FE549" w:rsidR="00387743" w:rsidRPr="009C69C3" w:rsidRDefault="009C69C3" w:rsidP="009C69C3">
      <w:pPr>
        <w:rPr>
          <w:rFonts w:hint="eastAsia"/>
        </w:rPr>
      </w:pPr>
      <w:r>
        <w:t xml:space="preserve">Hypertension is a prevalent cardiovascular condition contributing significantly to morbidity and mortality worldwide. Despite existing therapies, many patients fail to achieve optimal blood pressure control. </w:t>
      </w:r>
      <w:proofErr w:type="spellStart"/>
      <w:r>
        <w:t>Cardionol</w:t>
      </w:r>
      <w:proofErr w:type="spellEnd"/>
      <w:r>
        <w:t xml:space="preserve">, a novel antihypertensive agent targeting vascular smooth muscle relaxation through calcium channel modulation, has shown promise in preliminary studies for lowering blood pressure with minimal side effects. This study aims to evaluate the efficacy and safety of </w:t>
      </w:r>
      <w:proofErr w:type="spellStart"/>
      <w:r>
        <w:t>Cardionol</w:t>
      </w:r>
      <w:proofErr w:type="spellEnd"/>
      <w:r>
        <w:t xml:space="preserve"> in patients with mild to moderate essential hypertension.</w:t>
      </w:r>
    </w:p>
    <w:p w14:paraId="271A7407" w14:textId="3706A6EF" w:rsidR="00F54998" w:rsidRPr="00F54998" w:rsidRDefault="00F54998" w:rsidP="00F54998">
      <w:pPr>
        <w:rPr>
          <w:lang w:eastAsia="ja-JP"/>
        </w:rPr>
      </w:pPr>
    </w:p>
    <w:p w14:paraId="629B86AC" w14:textId="77777777" w:rsidR="009C69C3" w:rsidRDefault="00B465A9" w:rsidP="00F66BBE">
      <w:pPr>
        <w:pStyle w:val="Heading2"/>
        <w:rPr>
          <w:rFonts w:hint="eastAsia"/>
        </w:rPr>
      </w:pPr>
      <w:bookmarkStart w:id="46" w:name="_Toc395715656"/>
      <w:bookmarkStart w:id="47" w:name="_Toc395881604"/>
      <w:bookmarkStart w:id="48" w:name="_Toc395883541"/>
      <w:bookmarkStart w:id="49" w:name="_Toc395884656"/>
      <w:bookmarkStart w:id="50" w:name="_Toc395884742"/>
      <w:bookmarkStart w:id="51" w:name="_Toc421709229"/>
      <w:bookmarkStart w:id="52" w:name="_Toc477961589"/>
      <w:bookmarkStart w:id="53" w:name="_Toc179201879"/>
      <w:bookmarkStart w:id="54" w:name="_Toc395881606"/>
      <w:bookmarkStart w:id="55" w:name="_Toc395881608"/>
      <w:bookmarkEnd w:id="46"/>
      <w:bookmarkEnd w:id="47"/>
      <w:bookmarkEnd w:id="48"/>
      <w:bookmarkEnd w:id="49"/>
      <w:bookmarkEnd w:id="50"/>
      <w:r w:rsidRPr="00C64851">
        <w:t>Study Rationale</w:t>
      </w:r>
      <w:bookmarkEnd w:id="51"/>
      <w:bookmarkEnd w:id="52"/>
      <w:bookmarkEnd w:id="53"/>
    </w:p>
    <w:p w14:paraId="721742C6" w14:textId="1CF12BF6" w:rsidR="00B465A9" w:rsidRPr="009C69C3" w:rsidRDefault="009C69C3" w:rsidP="009C69C3">
      <w:pPr>
        <w:rPr>
          <w:rFonts w:hint="eastAsia"/>
        </w:rPr>
      </w:pPr>
      <w:r>
        <w:t xml:space="preserve">Hypertension is a leading risk factor for cardiovascular diseases, affecting millions globally and contributing significantly to morbidity and mortality. Despite the availability of various antihypertensive therapies, a substantial proportion of patients with mild to moderate essential hypertension fail to achieve optimal blood pressure control, highlighting the need for novel therapeutic options. </w:t>
      </w:r>
      <w:proofErr w:type="spellStart"/>
      <w:r>
        <w:t>Cardionol</w:t>
      </w:r>
      <w:proofErr w:type="spellEnd"/>
      <w:r>
        <w:t xml:space="preserve">, administered at a dosage of 100 mg once daily, is a new antihypertensive drug that targets vascular smooth muscle relaxation through calcium channel modulation. Preliminary studies have demonstrated that </w:t>
      </w:r>
      <w:proofErr w:type="spellStart"/>
      <w:r>
        <w:t>Cardionol</w:t>
      </w:r>
      <w:proofErr w:type="spellEnd"/>
      <w:r>
        <w:t xml:space="preserve"> effectively lowers blood pressure with a favorable safety profile. This Phase II interventional study employs a randomized, double-blind, parallel-group design with two arms to rigorously evaluate the efficacy and safety of </w:t>
      </w:r>
      <w:proofErr w:type="spellStart"/>
      <w:r>
        <w:t>Cardionol</w:t>
      </w:r>
      <w:proofErr w:type="spellEnd"/>
      <w:r>
        <w:t xml:space="preserve"> in adults aged 30 to 65 years with mild to moderate essential hypertension. By addressing the limitations of current treatments, such as suboptimal efficacy and adverse side effects, </w:t>
      </w:r>
      <w:proofErr w:type="spellStart"/>
      <w:r>
        <w:t>Cardionol</w:t>
      </w:r>
      <w:proofErr w:type="spellEnd"/>
      <w:r>
        <w:t xml:space="preserve"> has the potential to provide improved blood pressure control and enhance patient adherence, thereby contributing to better cardiovascular outcomes.</w:t>
      </w:r>
    </w:p>
    <w:p w14:paraId="45833EAC" w14:textId="03723659" w:rsidR="00F54998" w:rsidRPr="00F54998" w:rsidRDefault="00F54998" w:rsidP="00F54998">
      <w:pPr>
        <w:rPr>
          <w:lang w:eastAsia="ja-JP"/>
        </w:rPr>
      </w:pPr>
    </w:p>
    <w:p w14:paraId="370670D5" w14:textId="77777777" w:rsidR="009C69C3" w:rsidRDefault="002B7265" w:rsidP="00D461AA">
      <w:pPr>
        <w:pStyle w:val="Heading2"/>
        <w:rPr>
          <w:rFonts w:hint="eastAsia"/>
        </w:rPr>
      </w:pPr>
      <w:bookmarkStart w:id="56" w:name="_Toc421709230"/>
      <w:bookmarkStart w:id="57" w:name="_Toc477961590"/>
      <w:bookmarkStart w:id="58" w:name="_Toc179201880"/>
      <w:r w:rsidRPr="00C64851">
        <w:t>Background</w:t>
      </w:r>
      <w:bookmarkEnd w:id="54"/>
      <w:bookmarkEnd w:id="56"/>
      <w:bookmarkEnd w:id="57"/>
      <w:bookmarkEnd w:id="58"/>
    </w:p>
    <w:p w14:paraId="721742D7" w14:textId="18B369BD" w:rsidR="002B7265" w:rsidRPr="009C69C3" w:rsidRDefault="009C69C3" w:rsidP="009C69C3">
      <w:pPr>
        <w:rPr>
          <w:rFonts w:hint="eastAsia"/>
        </w:rPr>
      </w:pPr>
      <w:r>
        <w:t xml:space="preserve">Hypertension is a prevalent cardiovascular condition that significantly contributes to global morbidity and mortality. Despite the availability of various antihypertensive therapies, many patients with mild to moderate essential hypertension do not achieve optimal blood pressure control, highlighting the need for novel treatment options. </w:t>
      </w:r>
      <w:proofErr w:type="spellStart"/>
      <w:r>
        <w:t>Cardionol</w:t>
      </w:r>
      <w:proofErr w:type="spellEnd"/>
      <w:r>
        <w:t xml:space="preserve">, a new antihypertensive drug administered at a dosage of 100 mg once daily, targets vascular smooth muscle relaxation through calcium channel modulation. Preliminary studies have demonstrated that </w:t>
      </w:r>
      <w:proofErr w:type="spellStart"/>
      <w:r>
        <w:t>Cardionol</w:t>
      </w:r>
      <w:proofErr w:type="spellEnd"/>
      <w:r>
        <w:t xml:space="preserve"> effectively lowers blood pressure with a favorable safety profile, suggesting its potential as a viable alternative to existing therapies. This Phase II randomized, double-blind, placebo-controlled study aims to evaluate the efficacy and safety of </w:t>
      </w:r>
      <w:proofErr w:type="spellStart"/>
      <w:r>
        <w:t>Cardionol</w:t>
      </w:r>
      <w:proofErr w:type="spellEnd"/>
      <w:r>
        <w:t xml:space="preserve"> in patients aged 30 to 65 years with mild to moderate essential hypertension, thereby addressing the limitations of current treatments and improving patient outcomes.</w:t>
      </w:r>
    </w:p>
    <w:p w14:paraId="7985131A" w14:textId="766F762D" w:rsidR="00F54998" w:rsidRPr="00F54998" w:rsidRDefault="00F54998" w:rsidP="00F54998">
      <w:pPr>
        <w:rPr>
          <w:lang w:eastAsia="ja-JP"/>
        </w:rPr>
      </w:pPr>
    </w:p>
    <w:p w14:paraId="3F48DE21" w14:textId="420D0937" w:rsidR="00EE641D" w:rsidRDefault="00EE641D" w:rsidP="00EE641D">
      <w:pPr>
        <w:pStyle w:val="Heading2"/>
        <w:rPr>
          <w:rFonts w:hint="eastAsia"/>
        </w:rPr>
      </w:pPr>
      <w:bookmarkStart w:id="59" w:name="_Toc421709231"/>
      <w:bookmarkStart w:id="60" w:name="_Toc477961591"/>
      <w:bookmarkStart w:id="61" w:name="_Ref523297430"/>
      <w:bookmarkStart w:id="62" w:name="_Toc179201881"/>
      <w:bookmarkStart w:id="63" w:name="_Toc267565131"/>
      <w:bookmarkStart w:id="64" w:name="_Toc395881607"/>
      <w:bookmarkStart w:id="65" w:name="_Toc421709232"/>
      <w:r w:rsidRPr="00C64851">
        <w:t>Benefit/Risk Assessment</w:t>
      </w:r>
      <w:bookmarkEnd w:id="59"/>
      <w:bookmarkEnd w:id="60"/>
      <w:bookmarkEnd w:id="61"/>
      <w:bookmarkEnd w:id="62"/>
    </w:p>
    <w:p w14:paraId="450C6D9B" w14:textId="5DC48B02" w:rsidR="00F54998" w:rsidRPr="00F54998" w:rsidRDefault="00F54998" w:rsidP="00F54998">
      <w:pPr>
        <w:rPr>
          <w:lang w:eastAsia="ja-JP"/>
        </w:rPr>
      </w:pPr>
    </w:p>
    <w:p w14:paraId="41A41F5A" w14:textId="77777777" w:rsidR="009C69C3" w:rsidRDefault="0071773E" w:rsidP="00747E67">
      <w:pPr>
        <w:pStyle w:val="Heading3"/>
        <w:rPr>
          <w:rFonts w:hint="eastAsia"/>
        </w:rPr>
      </w:pPr>
      <w:bookmarkStart w:id="66" w:name="_Toc521927381"/>
      <w:bookmarkStart w:id="67" w:name="_Toc499639085"/>
      <w:bookmarkStart w:id="68" w:name="_Toc450389545"/>
      <w:bookmarkStart w:id="69" w:name="_Toc450240192"/>
      <w:bookmarkStart w:id="70" w:name="_Toc447264344"/>
      <w:bookmarkStart w:id="71" w:name="_Toc179201882"/>
      <w:r w:rsidRPr="00747E67">
        <w:lastRenderedPageBreak/>
        <w:t>Risk Assessment</w:t>
      </w:r>
      <w:bookmarkEnd w:id="66"/>
      <w:bookmarkEnd w:id="67"/>
      <w:bookmarkEnd w:id="68"/>
      <w:bookmarkEnd w:id="69"/>
      <w:bookmarkEnd w:id="70"/>
      <w:bookmarkEnd w:id="71"/>
    </w:p>
    <w:p w14:paraId="5ECACF52" w14:textId="77777777" w:rsidR="009C69C3" w:rsidRDefault="009C69C3">
      <w:r>
        <w:t xml:space="preserve">The administration of </w:t>
      </w:r>
      <w:proofErr w:type="spellStart"/>
      <w:r>
        <w:t>Cardionol</w:t>
      </w:r>
      <w:proofErr w:type="spellEnd"/>
      <w:r>
        <w:t xml:space="preserve"> 100 mg once daily in participants aged 30 to 65 years with mild to moderate essential hypertension presents several potential risks that require careful consideration and management. Based on the study design and existing literature, the primary risks associated with </w:t>
      </w:r>
      <w:proofErr w:type="spellStart"/>
      <w:r>
        <w:t>Cardionol</w:t>
      </w:r>
      <w:proofErr w:type="spellEnd"/>
      <w:r>
        <w:t xml:space="preserve"> include dizziness, headache, and hypotension. These adverse effects are consistent with the pharmacological action of </w:t>
      </w:r>
      <w:proofErr w:type="spellStart"/>
      <w:r>
        <w:t>Cardionol</w:t>
      </w:r>
      <w:proofErr w:type="spellEnd"/>
      <w:r>
        <w:t xml:space="preserve"> as a calcium channel modulator, which induces vascular smooth muscle relaxation.</w:t>
      </w:r>
    </w:p>
    <w:p w14:paraId="25806E02" w14:textId="77777777" w:rsidR="009C69C3" w:rsidRDefault="009C69C3">
      <w:r>
        <w:t>Given the randomized, double-blind, placebo-controlled design, participants may experience varying degrees of these side effects, which necessitates rigorous monitoring throughout the 12-week treatment period. Hypotension, although a desired therapeutic outcome, may lead to symptomatic episodes requiring immediate attention to prevent falls or other complications. Additionally, dizziness and headaches, while generally mild, can impact participant adherence to the study regimen and overall quality of life during the trial.</w:t>
      </w:r>
    </w:p>
    <w:p w14:paraId="4B0907CF" w14:textId="77777777" w:rsidR="009C69C3" w:rsidRDefault="009C69C3">
      <w:r>
        <w:t>Blood draws for laboratory evaluations carry inherent risks such as discomfort, bruising, or, in rare cases, infection at the puncture site. Participants will be informed of these potential risks during the informed consent process, and trained personnel will perform all procedures to minimize adverse outcomes.</w:t>
      </w:r>
    </w:p>
    <w:p w14:paraId="347D7C2C" w14:textId="77777777" w:rsidR="009C69C3" w:rsidRDefault="009C69C3">
      <w:r>
        <w:t>To mitigate these risks, the study protocol includes regular safety assessments at Weeks 2, 4, 8, and 12, allowing for timely identification and management of adverse events. Participants exhibiting severe or intolerable side effects will be withdrawn from the study and provided with appropriate medical care. Furthermore, the exclusion criteria—such as recent cardiovascular events and concurrent use of other antihypertensive medications—are designed to minimize the likelihood of severe adverse reactions.</w:t>
      </w:r>
    </w:p>
    <w:p w14:paraId="4D117402" w14:textId="77777777" w:rsidR="009C69C3" w:rsidRDefault="009C69C3">
      <w:r>
        <w:t>The double-blind methodology ensures that neither participants nor investigators are aware of the treatment allocations, thereby reducing bias in reporting and managing side effects. Comprehensive training will be provided to all study personnel to ensure adherence to Good Clinical Practice (GCP) guidelines, enhancing the safety and integrity of the trial.</w:t>
      </w:r>
    </w:p>
    <w:p w14:paraId="628FEF87" w14:textId="319C4A44" w:rsidR="0071773E" w:rsidRPr="009C69C3" w:rsidRDefault="009C69C3" w:rsidP="009C69C3">
      <w:pPr>
        <w:rPr>
          <w:rFonts w:hint="eastAsia"/>
        </w:rPr>
      </w:pPr>
      <w:r>
        <w:t xml:space="preserve">Overall, while there are identifiable risks associated with </w:t>
      </w:r>
      <w:proofErr w:type="spellStart"/>
      <w:r>
        <w:t>Cardionol</w:t>
      </w:r>
      <w:proofErr w:type="spellEnd"/>
      <w:r>
        <w:t xml:space="preserve"> administration, the structured monitoring protocols and proactive management strategies are expected to effectively mitigate these risks, ensuring participant safety and the reliability of the study outcomes.</w:t>
      </w:r>
    </w:p>
    <w:p w14:paraId="0A90EEBA" w14:textId="04C569DC" w:rsidR="00F54998" w:rsidRPr="00F54998" w:rsidRDefault="00F54998" w:rsidP="00F54998">
      <w:pPr>
        <w:rPr>
          <w:lang w:eastAsia="ja-JP"/>
        </w:rPr>
      </w:pPr>
    </w:p>
    <w:p w14:paraId="6AAD7E28" w14:textId="77777777" w:rsidR="009C69C3" w:rsidRDefault="00195C89" w:rsidP="00747E67">
      <w:pPr>
        <w:pStyle w:val="Heading3"/>
        <w:rPr>
          <w:rFonts w:hint="eastAsia"/>
        </w:rPr>
      </w:pPr>
      <w:bookmarkStart w:id="72" w:name="_Toc179201883"/>
      <w:r w:rsidRPr="00747E67">
        <w:t>Benefit Assessment</w:t>
      </w:r>
      <w:bookmarkEnd w:id="72"/>
    </w:p>
    <w:p w14:paraId="472B5FDF" w14:textId="58AB8A7A" w:rsidR="00195C89" w:rsidRPr="009C69C3" w:rsidRDefault="009C69C3" w:rsidP="009C69C3">
      <w:pPr>
        <w:rPr>
          <w:rFonts w:hint="eastAsia"/>
        </w:rPr>
      </w:pPr>
      <w:r>
        <w:t xml:space="preserve">The proposed interventional, randomized, double-blind Phase II study aims to evaluate the efficacy and safety of </w:t>
      </w:r>
      <w:proofErr w:type="spellStart"/>
      <w:r>
        <w:t>Cardionol</w:t>
      </w:r>
      <w:proofErr w:type="spellEnd"/>
      <w:r>
        <w:t xml:space="preserve"> at a dosage of 100 mg once daily in individuals aged 30 to 65 with mild to moderate essential hypertension. Utilizing a parallel-arm design with two study groups, the investigation seeks to generate robust comparative data on the therapeutic potential of </w:t>
      </w:r>
      <w:proofErr w:type="spellStart"/>
      <w:r>
        <w:t>Cardionol</w:t>
      </w:r>
      <w:proofErr w:type="spellEnd"/>
      <w:r>
        <w:t xml:space="preserve"> in managing hypertension. Successful outcomes could provide a new effective treatment option, potentially enhancing blood pressure control and reducing the risk of hypertension-related complications. The rigorous double-blind methodology ensures the reliability of the results, thereby supporting the development of evidence-based strategies for the treatment of essential hypertension.</w:t>
      </w:r>
    </w:p>
    <w:p w14:paraId="5B27AE27" w14:textId="5ED3EDF1" w:rsidR="00F54998" w:rsidRPr="00F54998" w:rsidRDefault="00F54998" w:rsidP="00F54998">
      <w:pPr>
        <w:rPr>
          <w:lang w:eastAsia="ja-JP"/>
        </w:rPr>
      </w:pPr>
    </w:p>
    <w:p w14:paraId="4E89A45C" w14:textId="77777777" w:rsidR="009C69C3" w:rsidRDefault="00195C89" w:rsidP="00747E67">
      <w:pPr>
        <w:pStyle w:val="Heading3"/>
        <w:rPr>
          <w:rFonts w:hint="eastAsia"/>
        </w:rPr>
      </w:pPr>
      <w:bookmarkStart w:id="73" w:name="_Toc179201884"/>
      <w:r w:rsidRPr="00747E67">
        <w:t>Overall Benefit Risk Conclusion</w:t>
      </w:r>
      <w:bookmarkEnd w:id="73"/>
    </w:p>
    <w:p w14:paraId="035D9963" w14:textId="115945CC" w:rsidR="00195C89" w:rsidRPr="009C69C3" w:rsidRDefault="009C69C3" w:rsidP="009C69C3">
      <w:pPr>
        <w:rPr>
          <w:rFonts w:hint="eastAsia"/>
        </w:rPr>
      </w:pPr>
      <w:r>
        <w:t xml:space="preserve">The randomized, double-blind, placebo-controlled Phase II study of </w:t>
      </w:r>
      <w:proofErr w:type="spellStart"/>
      <w:r>
        <w:t>Cardionol</w:t>
      </w:r>
      <w:proofErr w:type="spellEnd"/>
      <w:r>
        <w:t xml:space="preserve"> in patients with mild to moderate essential hypertension aims to assess its efficacy and safety. </w:t>
      </w:r>
      <w:proofErr w:type="spellStart"/>
      <w:r>
        <w:t>Cardionol's</w:t>
      </w:r>
      <w:proofErr w:type="spellEnd"/>
      <w:r>
        <w:t xml:space="preserve"> potential benefits include effective blood pressure reduction and decreased risk of hypertension-related complications. Despite risks such as dizziness, headache, and hypotension, these are manageable through structured monitoring and proactive management strategies. The study's design and rigorous methodology are expected to ensure participant safety and reliable outcomes, supporting </w:t>
      </w:r>
      <w:proofErr w:type="spellStart"/>
      <w:r>
        <w:t>Cardionol's</w:t>
      </w:r>
      <w:proofErr w:type="spellEnd"/>
      <w:r>
        <w:t xml:space="preserve"> potential as a novel antihypertensive treatment.</w:t>
      </w:r>
    </w:p>
    <w:p w14:paraId="233CC1B6" w14:textId="1F4618E4" w:rsidR="00F54998" w:rsidRPr="00F54998" w:rsidRDefault="00F54998" w:rsidP="00F54998">
      <w:pPr>
        <w:rPr>
          <w:lang w:eastAsia="ja-JP"/>
        </w:rPr>
      </w:pPr>
    </w:p>
    <w:p w14:paraId="0FFBC604" w14:textId="4A29E776" w:rsidR="00F54998" w:rsidRPr="0001730E" w:rsidRDefault="00F54998" w:rsidP="0001730E">
      <w:pPr>
        <w:sectPr w:rsidR="00F54998" w:rsidRPr="0001730E" w:rsidSect="008F7391">
          <w:headerReference w:type="default" r:id="rId18"/>
          <w:footerReference w:type="default" r:id="rId19"/>
          <w:endnotePr>
            <w:numFmt w:val="decimal"/>
          </w:endnotePr>
          <w:pgSz w:w="12240" w:h="15840" w:code="1"/>
          <w:pgMar w:top="1440" w:right="1440" w:bottom="1440" w:left="1440" w:header="720" w:footer="720" w:gutter="0"/>
          <w:paperSrc w:first="7" w:other="7"/>
          <w:cols w:space="720"/>
          <w:rtlGutter/>
          <w:docGrid w:linePitch="326"/>
        </w:sectPr>
      </w:pPr>
    </w:p>
    <w:p w14:paraId="678EF0C2" w14:textId="77777777" w:rsidR="009C69C3" w:rsidRDefault="0001730E" w:rsidP="0001730E">
      <w:pPr>
        <w:pStyle w:val="Heading1"/>
        <w:rPr>
          <w:rFonts w:hint="eastAsia"/>
        </w:rPr>
      </w:pPr>
      <w:bookmarkStart w:id="74" w:name="_Toc179201885"/>
      <w:bookmarkEnd w:id="63"/>
      <w:bookmarkEnd w:id="64"/>
      <w:bookmarkEnd w:id="65"/>
      <w:r w:rsidRPr="0001730E">
        <w:lastRenderedPageBreak/>
        <w:t>Objectives</w:t>
      </w:r>
      <w:r w:rsidR="00747B6C" w:rsidRPr="000C0BC3">
        <w:t>,</w:t>
      </w:r>
      <w:r w:rsidRPr="000C0BC3">
        <w:t xml:space="preserve"> Endpoints</w:t>
      </w:r>
      <w:r w:rsidR="005E777E" w:rsidRPr="000C0BC3">
        <w:t>,</w:t>
      </w:r>
      <w:r w:rsidRPr="000C0BC3">
        <w:t xml:space="preserve"> and </w:t>
      </w:r>
      <w:proofErr w:type="spellStart"/>
      <w:r w:rsidRPr="000C0BC3">
        <w:t>Estimands</w:t>
      </w:r>
      <w:bookmarkEnd w:id="74"/>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3"/>
        <w:gridCol w:w="3057"/>
      </w:tblGrid>
      <w:tr w:rsidR="009C69C3" w14:paraId="0F27C6EF" w14:textId="77777777">
        <w:tc>
          <w:tcPr>
            <w:tcW w:w="0" w:type="auto"/>
            <w:shd w:val="clear" w:color="auto" w:fill="auto"/>
          </w:tcPr>
          <w:p w14:paraId="327FEB93" w14:textId="77777777" w:rsidR="009C69C3" w:rsidRDefault="009C69C3">
            <w:r>
              <w:t>Objectives</w:t>
            </w:r>
          </w:p>
        </w:tc>
        <w:tc>
          <w:tcPr>
            <w:tcW w:w="0" w:type="auto"/>
            <w:shd w:val="clear" w:color="auto" w:fill="auto"/>
          </w:tcPr>
          <w:p w14:paraId="707D3A05" w14:textId="77777777" w:rsidR="009C69C3" w:rsidRDefault="009C69C3">
            <w:r>
              <w:t>Endpoints</w:t>
            </w:r>
          </w:p>
        </w:tc>
      </w:tr>
      <w:tr w:rsidR="009C69C3" w14:paraId="1A4F4995" w14:textId="77777777">
        <w:tc>
          <w:tcPr>
            <w:tcW w:w="0" w:type="auto"/>
          </w:tcPr>
          <w:p w14:paraId="04076EB5" w14:textId="77777777" w:rsidR="009C69C3" w:rsidRDefault="009C69C3">
            <w:r>
              <w:t>Primary</w:t>
            </w:r>
          </w:p>
        </w:tc>
        <w:tc>
          <w:tcPr>
            <w:tcW w:w="0" w:type="auto"/>
          </w:tcPr>
          <w:p w14:paraId="2C2ECBDB" w14:textId="77777777" w:rsidR="009C69C3" w:rsidRDefault="009C69C3"/>
        </w:tc>
      </w:tr>
      <w:tr w:rsidR="009C69C3" w14:paraId="3A5AC6DB" w14:textId="77777777">
        <w:tc>
          <w:tcPr>
            <w:tcW w:w="0" w:type="auto"/>
          </w:tcPr>
          <w:p w14:paraId="6EC6955E" w14:textId="77777777" w:rsidR="009C69C3" w:rsidRDefault="009C69C3">
            <w:r>
              <w:t xml:space="preserve">To assess the efficacy of </w:t>
            </w:r>
            <w:proofErr w:type="spellStart"/>
            <w:r>
              <w:t>Cardionol</w:t>
            </w:r>
            <w:proofErr w:type="spellEnd"/>
            <w:r>
              <w:t xml:space="preserve"> in reducing systolic blood pressure compared to placebo over a 12-week treatment period in patients with mild to moderate essential hypertension.</w:t>
            </w:r>
          </w:p>
        </w:tc>
        <w:tc>
          <w:tcPr>
            <w:tcW w:w="0" w:type="auto"/>
          </w:tcPr>
          <w:p w14:paraId="535D38D9" w14:textId="77777777" w:rsidR="009C69C3" w:rsidRDefault="009C69C3">
            <w:r>
              <w:t>Mean change from baseline in sitting systolic blood pressure at Week 12.</w:t>
            </w:r>
          </w:p>
        </w:tc>
      </w:tr>
      <w:tr w:rsidR="009C69C3" w14:paraId="40D0D8C2" w14:textId="77777777">
        <w:tc>
          <w:tcPr>
            <w:tcW w:w="0" w:type="auto"/>
          </w:tcPr>
          <w:p w14:paraId="478B9A39" w14:textId="77777777" w:rsidR="009C69C3" w:rsidRDefault="009C69C3">
            <w:r>
              <w:t>Secondary</w:t>
            </w:r>
          </w:p>
        </w:tc>
        <w:tc>
          <w:tcPr>
            <w:tcW w:w="0" w:type="auto"/>
          </w:tcPr>
          <w:p w14:paraId="51A84E4E" w14:textId="77777777" w:rsidR="009C69C3" w:rsidRDefault="009C69C3"/>
        </w:tc>
      </w:tr>
      <w:tr w:rsidR="009C69C3" w14:paraId="63F8C067" w14:textId="77777777">
        <w:tc>
          <w:tcPr>
            <w:tcW w:w="0" w:type="auto"/>
          </w:tcPr>
          <w:p w14:paraId="27185CD3" w14:textId="77777777" w:rsidR="009C69C3" w:rsidRDefault="009C69C3">
            <w:r>
              <w:t xml:space="preserve">To evaluate the effect of </w:t>
            </w:r>
            <w:proofErr w:type="spellStart"/>
            <w:r>
              <w:t>Cardionol</w:t>
            </w:r>
            <w:proofErr w:type="spellEnd"/>
            <w:r>
              <w:t xml:space="preserve"> on diastolic blood pressure.</w:t>
            </w:r>
          </w:p>
        </w:tc>
        <w:tc>
          <w:tcPr>
            <w:tcW w:w="0" w:type="auto"/>
          </w:tcPr>
          <w:p w14:paraId="6CADD607" w14:textId="77777777" w:rsidR="009C69C3" w:rsidRDefault="009C69C3">
            <w:r>
              <w:t>Mean change from baseline in sitting diastolic blood pressure at Week 12.</w:t>
            </w:r>
          </w:p>
        </w:tc>
      </w:tr>
      <w:tr w:rsidR="009C69C3" w14:paraId="5EFE973D" w14:textId="77777777">
        <w:tc>
          <w:tcPr>
            <w:tcW w:w="0" w:type="auto"/>
          </w:tcPr>
          <w:p w14:paraId="58FA24FB" w14:textId="77777777" w:rsidR="009C69C3" w:rsidRDefault="009C69C3">
            <w:r>
              <w:t xml:space="preserve">To assess the safety and tolerability of </w:t>
            </w:r>
            <w:proofErr w:type="spellStart"/>
            <w:r>
              <w:t>Cardionol</w:t>
            </w:r>
            <w:proofErr w:type="spellEnd"/>
            <w:r>
              <w:t>.</w:t>
            </w:r>
          </w:p>
        </w:tc>
        <w:tc>
          <w:tcPr>
            <w:tcW w:w="0" w:type="auto"/>
          </w:tcPr>
          <w:p w14:paraId="0F698ACD" w14:textId="77777777" w:rsidR="009C69C3" w:rsidRDefault="009C69C3">
            <w:r>
              <w:t>Incidence and severity of adverse events.</w:t>
            </w:r>
          </w:p>
        </w:tc>
      </w:tr>
      <w:tr w:rsidR="009C69C3" w14:paraId="0C4BB27E" w14:textId="77777777">
        <w:tc>
          <w:tcPr>
            <w:tcW w:w="0" w:type="auto"/>
          </w:tcPr>
          <w:p w14:paraId="67FCE4E9" w14:textId="77777777" w:rsidR="009C69C3" w:rsidRDefault="009C69C3">
            <w:r>
              <w:t>To determine the proportion of patients achieving target blood pressure levels (&lt;130/80 mmHg).</w:t>
            </w:r>
          </w:p>
        </w:tc>
        <w:tc>
          <w:tcPr>
            <w:tcW w:w="0" w:type="auto"/>
          </w:tcPr>
          <w:p w14:paraId="6BE6B21B" w14:textId="77777777" w:rsidR="009C69C3" w:rsidRDefault="009C69C3">
            <w:r>
              <w:t>Percentage of patients achieving target blood pressure (&lt;130/80 mmHg).</w:t>
            </w:r>
          </w:p>
        </w:tc>
      </w:tr>
      <w:tr w:rsidR="009C69C3" w14:paraId="47506821" w14:textId="77777777">
        <w:tc>
          <w:tcPr>
            <w:tcW w:w="0" w:type="auto"/>
          </w:tcPr>
          <w:p w14:paraId="4F0B48D7" w14:textId="77777777" w:rsidR="009C69C3" w:rsidRDefault="009C69C3">
            <w:r>
              <w:t>Tertiary</w:t>
            </w:r>
          </w:p>
        </w:tc>
        <w:tc>
          <w:tcPr>
            <w:tcW w:w="0" w:type="auto"/>
          </w:tcPr>
          <w:p w14:paraId="7EF63B5D" w14:textId="77777777" w:rsidR="009C69C3" w:rsidRDefault="009C69C3"/>
        </w:tc>
      </w:tr>
      <w:tr w:rsidR="009C69C3" w14:paraId="2C20612C" w14:textId="77777777">
        <w:tc>
          <w:tcPr>
            <w:tcW w:w="0" w:type="auto"/>
          </w:tcPr>
          <w:p w14:paraId="72B791E0" w14:textId="77777777" w:rsidR="009C69C3" w:rsidRDefault="009C69C3">
            <w:r>
              <w:t>To monitor changes in laboratory parameters and ECG findings.</w:t>
            </w:r>
          </w:p>
        </w:tc>
        <w:tc>
          <w:tcPr>
            <w:tcW w:w="0" w:type="auto"/>
          </w:tcPr>
          <w:p w14:paraId="0764410E" w14:textId="77777777" w:rsidR="009C69C3" w:rsidRDefault="009C69C3">
            <w:r>
              <w:t>Changes in laboratory parameters and ECG findings.</w:t>
            </w:r>
          </w:p>
        </w:tc>
      </w:tr>
      <w:tr w:rsidR="009C69C3" w14:paraId="5594B4C7" w14:textId="77777777">
        <w:tc>
          <w:tcPr>
            <w:tcW w:w="0" w:type="auto"/>
          </w:tcPr>
          <w:p w14:paraId="713C9977" w14:textId="77777777" w:rsidR="009C69C3" w:rsidRDefault="009C69C3">
            <w:r>
              <w:t>To evaluate the incidence and severity of adverse events.</w:t>
            </w:r>
          </w:p>
        </w:tc>
        <w:tc>
          <w:tcPr>
            <w:tcW w:w="0" w:type="auto"/>
          </w:tcPr>
          <w:p w14:paraId="3CD86B2F" w14:textId="77777777" w:rsidR="009C69C3" w:rsidRDefault="009C69C3">
            <w:r>
              <w:t>Incidence and severity of adverse events.</w:t>
            </w:r>
          </w:p>
        </w:tc>
      </w:tr>
    </w:tbl>
    <w:p w14:paraId="05E7318C" w14:textId="28D752C4" w:rsidR="0001730E" w:rsidRPr="009C69C3" w:rsidRDefault="0001730E" w:rsidP="009C69C3">
      <w:pPr>
        <w:rPr>
          <w:rFonts w:hint="eastAsia"/>
        </w:rPr>
      </w:pPr>
    </w:p>
    <w:p w14:paraId="4BE5E310" w14:textId="77777777" w:rsidR="009748C7" w:rsidRDefault="009748C7" w:rsidP="009748C7">
      <w:bookmarkStart w:id="75" w:name="_Ref420606713"/>
      <w:bookmarkStart w:id="76" w:name="_Ref420606782"/>
      <w:bookmarkStart w:id="77" w:name="_Toc421709233"/>
      <w:bookmarkStart w:id="78" w:name="_Toc477961593"/>
    </w:p>
    <w:p w14:paraId="5E5EB8F6" w14:textId="77777777" w:rsidR="00A93E75" w:rsidRPr="00AA24D4" w:rsidRDefault="00A93E75" w:rsidP="00AA24D4"/>
    <w:p w14:paraId="72174303" w14:textId="1577F351" w:rsidR="00A3680F" w:rsidRDefault="00C65309" w:rsidP="00601EA1">
      <w:pPr>
        <w:pStyle w:val="Heading1"/>
        <w:rPr>
          <w:rFonts w:hint="eastAsia"/>
        </w:rPr>
      </w:pPr>
      <w:bookmarkStart w:id="79" w:name="_Toc179201886"/>
      <w:r w:rsidRPr="00C64851">
        <w:lastRenderedPageBreak/>
        <w:t>Study Design</w:t>
      </w:r>
      <w:bookmarkEnd w:id="55"/>
      <w:bookmarkEnd w:id="75"/>
      <w:bookmarkEnd w:id="76"/>
      <w:bookmarkEnd w:id="77"/>
      <w:bookmarkEnd w:id="78"/>
      <w:bookmarkEnd w:id="79"/>
    </w:p>
    <w:p w14:paraId="72174304" w14:textId="350D2FA0" w:rsidR="000A03DE" w:rsidRDefault="00EE2DBC" w:rsidP="009829B6">
      <w:pPr>
        <w:pStyle w:val="Heading2"/>
        <w:rPr>
          <w:rFonts w:hint="eastAsia"/>
        </w:rPr>
      </w:pPr>
      <w:bookmarkStart w:id="80" w:name="_Toc267565136"/>
      <w:bookmarkStart w:id="81" w:name="_Toc395881609"/>
      <w:bookmarkStart w:id="82" w:name="_Toc421709234"/>
      <w:bookmarkStart w:id="83" w:name="_Toc477961594"/>
      <w:bookmarkStart w:id="84" w:name="_Toc179201887"/>
      <w:r w:rsidRPr="009829B6">
        <w:t>Overall</w:t>
      </w:r>
      <w:r w:rsidR="00A3680F" w:rsidRPr="009829B6">
        <w:t xml:space="preserve"> Design</w:t>
      </w:r>
      <w:bookmarkEnd w:id="80"/>
      <w:bookmarkEnd w:id="81"/>
      <w:bookmarkEnd w:id="82"/>
      <w:bookmarkEnd w:id="83"/>
      <w:bookmarkEnd w:id="84"/>
    </w:p>
    <w:p w14:paraId="27729FBB" w14:textId="77777777" w:rsidR="00304B02" w:rsidRPr="00F54998" w:rsidRDefault="00304B02" w:rsidP="00F54998">
      <w:pPr>
        <w:rPr>
          <w:lang w:eastAsia="ja-JP"/>
        </w:rPr>
      </w:pPr>
    </w:p>
    <w:p w14:paraId="7B5F07D2" w14:textId="05742C69" w:rsidR="004727E4" w:rsidRDefault="004727E4" w:rsidP="004727E4">
      <w:pPr>
        <w:pStyle w:val="Heading2"/>
        <w:rPr>
          <w:rFonts w:hint="eastAsia"/>
        </w:rPr>
      </w:pPr>
      <w:bookmarkStart w:id="85" w:name="_Toc477927858"/>
      <w:bookmarkStart w:id="86" w:name="_Ref475369449"/>
      <w:bookmarkStart w:id="87" w:name="_Toc477961595"/>
      <w:bookmarkStart w:id="88" w:name="_Toc179201888"/>
      <w:bookmarkStart w:id="89" w:name="_Toc421709235"/>
      <w:bookmarkStart w:id="90" w:name="_Ref449945465"/>
      <w:r w:rsidRPr="00C64851">
        <w:t>Scientific Rationale for Study Design</w:t>
      </w:r>
      <w:bookmarkEnd w:id="85"/>
      <w:bookmarkEnd w:id="86"/>
      <w:bookmarkEnd w:id="87"/>
      <w:bookmarkEnd w:id="88"/>
    </w:p>
    <w:p w14:paraId="47A2484C" w14:textId="77777777" w:rsidR="00304B02" w:rsidRPr="00F54998" w:rsidRDefault="00304B02" w:rsidP="00F54998">
      <w:pPr>
        <w:rPr>
          <w:lang w:eastAsia="ja-JP"/>
        </w:rPr>
      </w:pPr>
    </w:p>
    <w:p w14:paraId="42660DE1" w14:textId="1A56619B" w:rsidR="00934114" w:rsidRDefault="00934114" w:rsidP="007F00BC">
      <w:pPr>
        <w:pStyle w:val="Heading3"/>
        <w:rPr>
          <w:rFonts w:hint="eastAsia"/>
        </w:rPr>
      </w:pPr>
      <w:bookmarkStart w:id="91" w:name="_Toc179201889"/>
      <w:r w:rsidRPr="00DA7AB0">
        <w:t>Pa</w:t>
      </w:r>
      <w:r w:rsidR="00407D1F">
        <w:t>t</w:t>
      </w:r>
      <w:r w:rsidRPr="00DA7AB0">
        <w:t>i</w:t>
      </w:r>
      <w:r w:rsidR="00205D4B">
        <w:t>e</w:t>
      </w:r>
      <w:r w:rsidRPr="00DA7AB0">
        <w:t>nt Input into Design</w:t>
      </w:r>
      <w:bookmarkEnd w:id="91"/>
    </w:p>
    <w:p w14:paraId="1F26C8CB" w14:textId="77777777" w:rsidR="00304B02" w:rsidRPr="00F54998" w:rsidRDefault="00304B02" w:rsidP="00F54998">
      <w:pPr>
        <w:rPr>
          <w:lang w:eastAsia="ja-JP"/>
        </w:rPr>
      </w:pPr>
    </w:p>
    <w:p w14:paraId="35DD568A" w14:textId="77777777" w:rsidR="000357D7" w:rsidRDefault="000357D7" w:rsidP="000357D7">
      <w:pPr>
        <w:pStyle w:val="Heading2"/>
        <w:rPr>
          <w:rFonts w:hint="eastAsia"/>
        </w:rPr>
      </w:pPr>
      <w:bookmarkStart w:id="92" w:name="_Toc395881611"/>
      <w:bookmarkStart w:id="93" w:name="_Toc421709238"/>
      <w:bookmarkStart w:id="94" w:name="_Ref449945257"/>
      <w:bookmarkStart w:id="95" w:name="_Toc477961596"/>
      <w:bookmarkStart w:id="96" w:name="_Toc179201890"/>
      <w:r w:rsidRPr="00C64851">
        <w:t>Justification for Dose</w:t>
      </w:r>
      <w:bookmarkEnd w:id="92"/>
      <w:bookmarkEnd w:id="93"/>
      <w:bookmarkEnd w:id="94"/>
      <w:bookmarkEnd w:id="95"/>
      <w:bookmarkEnd w:id="96"/>
    </w:p>
    <w:p w14:paraId="2DEE208D" w14:textId="77777777" w:rsidR="00304B02" w:rsidRPr="00F54998" w:rsidRDefault="00304B02" w:rsidP="00F54998">
      <w:pPr>
        <w:rPr>
          <w:lang w:eastAsia="ja-JP"/>
        </w:rPr>
      </w:pPr>
    </w:p>
    <w:p w14:paraId="72174318" w14:textId="75357C32" w:rsidR="00D8674D" w:rsidRDefault="00D8674D" w:rsidP="009B4580">
      <w:pPr>
        <w:pStyle w:val="Heading2"/>
        <w:keepLines/>
        <w:rPr>
          <w:rFonts w:hint="eastAsia"/>
        </w:rPr>
      </w:pPr>
      <w:bookmarkStart w:id="97" w:name="_Toc405198112"/>
      <w:bookmarkStart w:id="98" w:name="_Toc405198114"/>
      <w:bookmarkStart w:id="99" w:name="_Toc405198115"/>
      <w:bookmarkStart w:id="100" w:name="_Toc405198117"/>
      <w:bookmarkStart w:id="101" w:name="_Toc421709236"/>
      <w:bookmarkStart w:id="102" w:name="_Toc477961597"/>
      <w:bookmarkStart w:id="103" w:name="_Toc179201891"/>
      <w:bookmarkEnd w:id="89"/>
      <w:bookmarkEnd w:id="90"/>
      <w:bookmarkEnd w:id="97"/>
      <w:bookmarkEnd w:id="98"/>
      <w:bookmarkEnd w:id="99"/>
      <w:bookmarkEnd w:id="100"/>
      <w:r w:rsidRPr="00C64851">
        <w:t>End</w:t>
      </w:r>
      <w:r w:rsidR="00BC6172">
        <w:t>-</w:t>
      </w:r>
      <w:r w:rsidRPr="00C64851">
        <w:t>of</w:t>
      </w:r>
      <w:r w:rsidR="00BC6172">
        <w:t>-</w:t>
      </w:r>
      <w:r w:rsidR="00A34DE5" w:rsidRPr="00C64851">
        <w:t>Study</w:t>
      </w:r>
      <w:r w:rsidRPr="00C64851">
        <w:t xml:space="preserve"> Definition</w:t>
      </w:r>
      <w:bookmarkEnd w:id="101"/>
      <w:bookmarkEnd w:id="102"/>
      <w:bookmarkEnd w:id="103"/>
    </w:p>
    <w:p w14:paraId="6F3C6218" w14:textId="24247242" w:rsidR="00F54998" w:rsidRDefault="00F54998" w:rsidP="00F54998">
      <w:pPr>
        <w:rPr>
          <w:lang w:eastAsia="ja-JP"/>
        </w:rPr>
      </w:pPr>
    </w:p>
    <w:p w14:paraId="72174323" w14:textId="70195E53" w:rsidR="001811A5" w:rsidRDefault="001811A5" w:rsidP="00601EA1">
      <w:pPr>
        <w:pStyle w:val="Heading1"/>
        <w:rPr>
          <w:rFonts w:hint="eastAsia"/>
        </w:rPr>
      </w:pPr>
      <w:bookmarkStart w:id="104" w:name="_Toc421709239"/>
      <w:bookmarkStart w:id="105" w:name="_Toc395881614"/>
      <w:bookmarkStart w:id="106" w:name="_Toc267565139"/>
      <w:bookmarkStart w:id="107" w:name="_Toc477961598"/>
      <w:bookmarkStart w:id="108" w:name="_Ref480356634"/>
      <w:bookmarkStart w:id="109" w:name="_Toc179201892"/>
      <w:r w:rsidRPr="00C64851">
        <w:lastRenderedPageBreak/>
        <w:t>Study Population</w:t>
      </w:r>
      <w:bookmarkEnd w:id="104"/>
      <w:bookmarkEnd w:id="105"/>
      <w:bookmarkEnd w:id="106"/>
      <w:bookmarkEnd w:id="107"/>
      <w:bookmarkEnd w:id="108"/>
      <w:bookmarkEnd w:id="109"/>
    </w:p>
    <w:p w14:paraId="08F2E83D" w14:textId="77777777" w:rsidR="00AB439D" w:rsidRPr="00F54998" w:rsidRDefault="00AB439D" w:rsidP="00F54998">
      <w:pPr>
        <w:rPr>
          <w:lang w:eastAsia="ja-JP"/>
        </w:rPr>
      </w:pPr>
    </w:p>
    <w:p w14:paraId="72174328" w14:textId="15DF45B5" w:rsidR="004B5033" w:rsidRPr="00C64851" w:rsidRDefault="004B5033" w:rsidP="007632D0">
      <w:pPr>
        <w:pStyle w:val="Heading2"/>
        <w:rPr>
          <w:rFonts w:hint="eastAsia"/>
        </w:rPr>
      </w:pPr>
      <w:bookmarkStart w:id="110" w:name="_Toc335643657"/>
      <w:bookmarkStart w:id="111" w:name="_Toc421709240"/>
      <w:bookmarkStart w:id="112" w:name="_Ref449945527"/>
      <w:bookmarkStart w:id="113" w:name="_Ref449945576"/>
      <w:bookmarkStart w:id="114" w:name="_Ref449945589"/>
      <w:bookmarkStart w:id="115" w:name="_Toc477961599"/>
      <w:bookmarkStart w:id="116" w:name="_Toc179201893"/>
      <w:bookmarkEnd w:id="110"/>
      <w:r w:rsidRPr="00C64851">
        <w:t>Inclusion Criteria</w:t>
      </w:r>
      <w:bookmarkEnd w:id="111"/>
      <w:bookmarkEnd w:id="112"/>
      <w:bookmarkEnd w:id="113"/>
      <w:bookmarkEnd w:id="114"/>
      <w:bookmarkEnd w:id="115"/>
      <w:bookmarkEnd w:id="116"/>
    </w:p>
    <w:p w14:paraId="7AFB3EB2" w14:textId="3C4E9039" w:rsidR="00822F3A" w:rsidRDefault="00822F3A" w:rsidP="00822F3A">
      <w:pPr>
        <w:rPr>
          <w:rFonts w:cs="Times New Roman"/>
          <w:szCs w:val="24"/>
        </w:rPr>
      </w:pPr>
      <w:bookmarkStart w:id="117" w:name="_Toc405197978"/>
      <w:bookmarkStart w:id="118" w:name="_Toc405272489"/>
      <w:bookmarkStart w:id="119" w:name="_Toc406003049"/>
      <w:bookmarkStart w:id="120" w:name="_Toc406003191"/>
      <w:bookmarkStart w:id="121" w:name="_Hlk17818874"/>
      <w:bookmarkStart w:id="122" w:name="_Ref449945514"/>
      <w:bookmarkStart w:id="123" w:name="_Ref449945535"/>
      <w:bookmarkStart w:id="124" w:name="_Toc477961600"/>
      <w:bookmarkEnd w:id="117"/>
      <w:bookmarkEnd w:id="118"/>
      <w:bookmarkEnd w:id="119"/>
      <w:bookmarkEnd w:id="120"/>
      <w:r w:rsidRPr="00C64851">
        <w:rPr>
          <w:rFonts w:cs="Times New Roman"/>
          <w:szCs w:val="24"/>
        </w:rPr>
        <w:t>Participants are eligible to be included in the study only if all of the following criteria apply:</w:t>
      </w:r>
    </w:p>
    <w:p w14:paraId="510768BC" w14:textId="77777777" w:rsidR="001F6320" w:rsidRDefault="001F6320" w:rsidP="00822F3A">
      <w:pPr>
        <w:rPr>
          <w:rFonts w:cs="Times New Roman"/>
          <w:szCs w:val="24"/>
        </w:rPr>
      </w:pPr>
    </w:p>
    <w:p w14:paraId="10EB1258" w14:textId="77777777" w:rsidR="00F54998" w:rsidRDefault="00F54998" w:rsidP="00F54998">
      <w:pPr>
        <w:pStyle w:val="HeadingNoTOC"/>
        <w:keepNext/>
        <w:spacing w:before="60" w:after="60"/>
      </w:pPr>
      <w:r w:rsidRPr="00C64851">
        <w:t>Age</w:t>
      </w:r>
    </w:p>
    <w:sdt>
      <w:sdtPr>
        <w:rPr>
          <w:rFonts w:cs="Times New Roman"/>
          <w:szCs w:val="24"/>
        </w:rPr>
        <w:alias w:val="Study Population.Inclusion Criteria.Age"/>
        <w:tag w:val="Study Population.Inclusion Criteria.Age"/>
        <w:id w:val="1425381571"/>
        <w:placeholder>
          <w:docPart w:val="DefaultPlaceholder_-1854013440"/>
        </w:placeholder>
        <w:showingPlcHdr/>
      </w:sdtPr>
      <w:sdtContent>
        <w:p w14:paraId="6E6A7A37" w14:textId="6B97C01A" w:rsidR="00F54998" w:rsidRDefault="00AB439D" w:rsidP="00822F3A">
          <w:pPr>
            <w:rPr>
              <w:rFonts w:cs="Times New Roman"/>
              <w:szCs w:val="24"/>
            </w:rPr>
          </w:pPr>
          <w:r w:rsidRPr="00EC0F0E">
            <w:rPr>
              <w:rStyle w:val="PlaceholderText"/>
            </w:rPr>
            <w:t>Click or tap here to enter text.</w:t>
          </w:r>
        </w:p>
      </w:sdtContent>
    </w:sdt>
    <w:p w14:paraId="026E2C10" w14:textId="77777777" w:rsidR="000963A4" w:rsidRDefault="000963A4" w:rsidP="000963A4">
      <w:pPr>
        <w:rPr>
          <w:rFonts w:cs="Times New Roman"/>
          <w:szCs w:val="24"/>
        </w:rPr>
      </w:pPr>
    </w:p>
    <w:p w14:paraId="579D1EA7" w14:textId="75D9323B" w:rsidR="000963A4" w:rsidRDefault="000963A4" w:rsidP="000963A4">
      <w:pPr>
        <w:pStyle w:val="HeadingNoTOC"/>
        <w:keepNext/>
        <w:spacing w:before="60" w:after="60"/>
      </w:pPr>
      <w:r w:rsidRPr="000963A4">
        <w:t>Type of Participant and Disease Characteristics</w:t>
      </w:r>
    </w:p>
    <w:sdt>
      <w:sdtPr>
        <w:rPr>
          <w:rFonts w:cs="Times New Roman"/>
          <w:szCs w:val="24"/>
        </w:rPr>
        <w:alias w:val="Study Population.Inclusion Criteria.Type of Participant and Disease Characteristics"/>
        <w:tag w:val="Study Population.Inclusion Criteria.Type of Participant and Disease Characteristics"/>
        <w:id w:val="-508360872"/>
        <w:placeholder>
          <w:docPart w:val="6B738C1E96084BF9BD72D4D3CF7A876B"/>
        </w:placeholder>
        <w:showingPlcHdr/>
      </w:sdtPr>
      <w:sdtContent>
        <w:p w14:paraId="41ADD964" w14:textId="77777777" w:rsidR="000963A4" w:rsidRDefault="000963A4" w:rsidP="000963A4">
          <w:pPr>
            <w:rPr>
              <w:rFonts w:cs="Times New Roman"/>
              <w:szCs w:val="24"/>
            </w:rPr>
          </w:pPr>
          <w:r w:rsidRPr="00EC0F0E">
            <w:rPr>
              <w:rStyle w:val="PlaceholderText"/>
            </w:rPr>
            <w:t>Click or tap here to enter text.</w:t>
          </w:r>
        </w:p>
      </w:sdtContent>
    </w:sdt>
    <w:p w14:paraId="77FEB940" w14:textId="77777777" w:rsidR="000963A4" w:rsidRDefault="000963A4" w:rsidP="00F54998">
      <w:pPr>
        <w:pStyle w:val="HeadingNoTOC"/>
      </w:pPr>
    </w:p>
    <w:p w14:paraId="11B3104C" w14:textId="7789AEAA" w:rsidR="00F54998" w:rsidRDefault="00F54998" w:rsidP="00F54998">
      <w:pPr>
        <w:pStyle w:val="HeadingNoTOC"/>
        <w:rPr>
          <w:rFonts w:cs="Times New Roman"/>
        </w:rPr>
      </w:pPr>
      <w:r w:rsidRPr="00F40A00">
        <w:t>Weight</w:t>
      </w:r>
    </w:p>
    <w:sdt>
      <w:sdtPr>
        <w:rPr>
          <w:rFonts w:cs="Times New Roman"/>
          <w:szCs w:val="24"/>
        </w:rPr>
        <w:alias w:val="Study Population.Inclusion Criteria.Weight Description"/>
        <w:tag w:val="Study Population.Inclusion Criteria.Weight Description"/>
        <w:id w:val="-698855030"/>
        <w:placeholder>
          <w:docPart w:val="DefaultPlaceholder_-1854013440"/>
        </w:placeholder>
        <w:showingPlcHdr/>
      </w:sdtPr>
      <w:sdtContent>
        <w:p w14:paraId="12621D79" w14:textId="302E5AD9" w:rsidR="00F54998" w:rsidRDefault="00AB439D" w:rsidP="00822F3A">
          <w:pPr>
            <w:rPr>
              <w:rFonts w:cs="Times New Roman"/>
              <w:szCs w:val="24"/>
            </w:rPr>
          </w:pPr>
          <w:r w:rsidRPr="00EC0F0E">
            <w:rPr>
              <w:rStyle w:val="PlaceholderText"/>
            </w:rPr>
            <w:t>Click or tap here to enter text.</w:t>
          </w:r>
        </w:p>
      </w:sdtContent>
    </w:sdt>
    <w:p w14:paraId="39E384AC" w14:textId="77777777" w:rsidR="00AB439D" w:rsidRDefault="00AB439D" w:rsidP="00822F3A">
      <w:pPr>
        <w:rPr>
          <w:rFonts w:cs="Times New Roman"/>
          <w:szCs w:val="24"/>
        </w:rPr>
      </w:pPr>
    </w:p>
    <w:p w14:paraId="0ED97C3A" w14:textId="3C686A53" w:rsidR="00F54998" w:rsidRDefault="00F54998" w:rsidP="00F54998">
      <w:pPr>
        <w:pStyle w:val="HeadingNoTOC"/>
        <w:rPr>
          <w:rFonts w:cs="Times New Roman"/>
        </w:rPr>
      </w:pPr>
      <w:r w:rsidRPr="00251AEE">
        <w:t>Sex</w:t>
      </w:r>
      <w:r>
        <w:t xml:space="preserve"> and Contraceptive/Barrier Requirements</w:t>
      </w:r>
    </w:p>
    <w:p w14:paraId="1C2323E3" w14:textId="77777777" w:rsidR="00AB439D" w:rsidRDefault="00AB439D" w:rsidP="00822F3A">
      <w:pPr>
        <w:rPr>
          <w:rFonts w:eastAsia="Malgun Gothic" w:cs="Times New Roman"/>
          <w:szCs w:val="24"/>
          <w:lang w:eastAsia="ko-KR"/>
        </w:rPr>
      </w:pPr>
    </w:p>
    <w:p w14:paraId="49CADED1" w14:textId="77777777" w:rsidR="00E64133" w:rsidRPr="00707015" w:rsidRDefault="00E64133" w:rsidP="00E64133">
      <w:pPr>
        <w:pStyle w:val="CPTInstructional"/>
      </w:pPr>
      <w:r w:rsidRPr="00707015">
        <w:t xml:space="preserve">All references to male &amp; female pertain to </w:t>
      </w:r>
      <w:r>
        <w:t>sex assigned at birth, most often based on the infant’s physical characteristics</w:t>
      </w:r>
      <w:r w:rsidRPr="00707015">
        <w:t xml:space="preserve">. </w:t>
      </w:r>
    </w:p>
    <w:p w14:paraId="06D2D331" w14:textId="77777777" w:rsidR="00E64133" w:rsidRPr="00A423B0" w:rsidRDefault="00E64133" w:rsidP="00E64133">
      <w:pPr>
        <w:pStyle w:val="CPTInstructional"/>
      </w:pPr>
      <w:r w:rsidRPr="00A423B0">
        <w:t xml:space="preserve">Contraception, barriers, and pregnancy testing requirements: Contraception/abstinence and pregnancy testing requirements for a given study should be based upon a risk assessment of the potential for genotoxicity and teratogenicity/fetotoxicity of the </w:t>
      </w:r>
      <w:r>
        <w:t xml:space="preserve">study </w:t>
      </w:r>
      <w:r w:rsidRPr="00A423B0">
        <w:t xml:space="preserve">intervention(s) in the study. Risk should be determined for each </w:t>
      </w:r>
      <w:r>
        <w:t xml:space="preserve">study </w:t>
      </w:r>
      <w:r w:rsidRPr="00A423B0">
        <w:t>intervention with input from the company’s preclinical safety assessment group. Determination of risk for a marketed compound should also consider the risks outlined in the product label.</w:t>
      </w:r>
    </w:p>
    <w:p w14:paraId="60FCBB6B" w14:textId="77777777" w:rsidR="00E64133" w:rsidRPr="006245D0" w:rsidRDefault="00E64133" w:rsidP="00E64133">
      <w:pPr>
        <w:pStyle w:val="CPTInstructional"/>
        <w:rPr>
          <w:szCs w:val="22"/>
        </w:rPr>
      </w:pPr>
      <w:r w:rsidRPr="006245D0">
        <w:rPr>
          <w:szCs w:val="22"/>
        </w:rPr>
        <w:t xml:space="preserve">The common text language, per International Council on Harmonization [ICH] Guideline M3(R2) and Clinical Study Facilitation Group (CTFG) Guidance which supports EU536/2014, </w:t>
      </w:r>
      <w:r w:rsidRPr="000A38AF">
        <w:rPr>
          <w:szCs w:val="22"/>
        </w:rPr>
        <w:t>(</w:t>
      </w:r>
      <w:hyperlink r:id="rId20" w:history="1">
        <w:r w:rsidRPr="000A38AF">
          <w:rPr>
            <w:szCs w:val="22"/>
          </w:rPr>
          <w:t>https://ec.europa.eu/health/sites/health/files/files/eudralex/vol-1/reg_2014_536/reg_2014_536_en.pdf</w:t>
        </w:r>
      </w:hyperlink>
      <w:r w:rsidRPr="000A38AF">
        <w:rPr>
          <w:szCs w:val="22"/>
        </w:rPr>
        <w:t>),</w:t>
      </w:r>
      <w:r w:rsidRPr="00B920C7">
        <w:rPr>
          <w:szCs w:val="22"/>
        </w:rPr>
        <w:t xml:space="preserve"> </w:t>
      </w:r>
      <w:r w:rsidRPr="006245D0">
        <w:rPr>
          <w:szCs w:val="22"/>
        </w:rPr>
        <w:t>should be used for most studies. The template language provided is intended to be sufficiently flexible to accommodate variability with local recommendation/regulation when defining appropriate contraception for the study.</w:t>
      </w:r>
    </w:p>
    <w:p w14:paraId="5AAECFB0" w14:textId="77777777" w:rsidR="00E64133" w:rsidRPr="0031461D" w:rsidRDefault="00E64133" w:rsidP="00E64133">
      <w:pPr>
        <w:pStyle w:val="CPTInstructional"/>
      </w:pPr>
      <w:r w:rsidRPr="0031461D">
        <w:t xml:space="preserve">NOTE: Use the </w:t>
      </w:r>
      <w:r w:rsidRPr="008D0562">
        <w:t>Available</w:t>
      </w:r>
      <w:r w:rsidRPr="0031461D">
        <w:t xml:space="preserve"> Content panel in the </w:t>
      </w:r>
      <w:proofErr w:type="spellStart"/>
      <w:r w:rsidRPr="0031461D">
        <w:t>eCPT</w:t>
      </w:r>
      <w:proofErr w:type="spellEnd"/>
      <w:r w:rsidRPr="0031461D">
        <w:t xml:space="preserve"> to insert Contraception Language to ensure IE numbering remains intact.</w:t>
      </w:r>
    </w:p>
    <w:p w14:paraId="7F626847" w14:textId="77777777" w:rsidR="00E64133" w:rsidRDefault="00E64133" w:rsidP="00E64133">
      <w:pPr>
        <w:pStyle w:val="CPTInstructional"/>
        <w:rPr>
          <w:rStyle w:val="Hyperlink"/>
          <w:szCs w:val="22"/>
        </w:rPr>
      </w:pPr>
      <w:r w:rsidRPr="006245D0">
        <w:rPr>
          <w:szCs w:val="22"/>
        </w:rPr>
        <w:t>The following Decision Tree</w:t>
      </w:r>
      <w:r>
        <w:rPr>
          <w:szCs w:val="22"/>
        </w:rPr>
        <w:t>s</w:t>
      </w:r>
      <w:r w:rsidRPr="006245D0">
        <w:rPr>
          <w:szCs w:val="22"/>
        </w:rPr>
        <w:t xml:space="preserve"> and associated template language </w:t>
      </w:r>
      <w:r>
        <w:rPr>
          <w:szCs w:val="22"/>
        </w:rPr>
        <w:t>are</w:t>
      </w:r>
      <w:r w:rsidRPr="006245D0">
        <w:rPr>
          <w:szCs w:val="22"/>
        </w:rPr>
        <w:t xml:space="preserve"> based upon </w:t>
      </w:r>
      <w:r w:rsidRPr="0050768E">
        <w:rPr>
          <w:szCs w:val="22"/>
        </w:rPr>
        <w:t xml:space="preserve">Committee for Medicinal Products for Human Use </w:t>
      </w:r>
      <w:r>
        <w:rPr>
          <w:szCs w:val="22"/>
        </w:rPr>
        <w:t>(</w:t>
      </w:r>
      <w:r w:rsidRPr="006245D0">
        <w:rPr>
          <w:szCs w:val="22"/>
        </w:rPr>
        <w:t>CHMP</w:t>
      </w:r>
      <w:r>
        <w:rPr>
          <w:szCs w:val="22"/>
        </w:rPr>
        <w:t>)</w:t>
      </w:r>
      <w:r w:rsidRPr="006245D0">
        <w:rPr>
          <w:szCs w:val="22"/>
        </w:rPr>
        <w:t xml:space="preserve"> guidelines set forth in the CTFG Document: Recommendations related to contraception and pregnancy testing in clinical trials </w:t>
      </w:r>
      <w:r>
        <w:fldChar w:fldCharType="begin"/>
      </w:r>
      <w:r>
        <w:instrText>HYPERLINK</w:instrText>
      </w:r>
      <w:r>
        <w:fldChar w:fldCharType="separate"/>
      </w:r>
      <w:r w:rsidRPr="006245D0">
        <w:rPr>
          <w:rStyle w:val="Hyperlink"/>
          <w:szCs w:val="22"/>
        </w:rPr>
        <w:t>http://www.hma.eu/ctfg.html</w:t>
      </w:r>
      <w:r>
        <w:fldChar w:fldCharType="end"/>
      </w:r>
    </w:p>
    <w:p w14:paraId="7D4767B9" w14:textId="77777777" w:rsidR="00E64133" w:rsidRPr="009D18AD" w:rsidRDefault="00E64133" w:rsidP="00E64133">
      <w:pPr>
        <w:pStyle w:val="CPTInstructional"/>
      </w:pPr>
      <w:r w:rsidRPr="009D18AD">
        <w:lastRenderedPageBreak/>
        <w:t>Decision Tree for Contraception and Barriers</w:t>
      </w:r>
    </w:p>
    <w:p w14:paraId="37630ED5" w14:textId="77777777" w:rsidR="00E64133" w:rsidRDefault="00E64133" w:rsidP="00E64133">
      <w:pPr>
        <w:pStyle w:val="CPTInstructional"/>
        <w:rPr>
          <w:szCs w:val="22"/>
        </w:rPr>
      </w:pPr>
      <w:bookmarkStart w:id="125" w:name="_Hlk179140832"/>
      <w:r w:rsidRPr="006245D0">
        <w:rPr>
          <w:szCs w:val="22"/>
        </w:rPr>
        <w:t xml:space="preserve">Review the following schema and determine the appropriate option for contraception and barrier methods based on the genotoxicity and teratogenicity/fetotoxicity of the </w:t>
      </w:r>
      <w:r>
        <w:rPr>
          <w:szCs w:val="22"/>
        </w:rPr>
        <w:t xml:space="preserve">study </w:t>
      </w:r>
      <w:r w:rsidRPr="006245D0">
        <w:rPr>
          <w:szCs w:val="22"/>
        </w:rPr>
        <w:t>intervention(s) in the study; each outcome is aligned with corresponding template text options found in Sections 5.1 Inclusion Criteria</w:t>
      </w:r>
      <w:r w:rsidRPr="00B920C7">
        <w:rPr>
          <w:szCs w:val="22"/>
        </w:rPr>
        <w:t>, Section 8.2.5 Pregnancy Testing, Appendix 2</w:t>
      </w:r>
      <w:r w:rsidRPr="00B920C7">
        <w:rPr>
          <w:szCs w:val="22"/>
          <w:lang w:val="en-GB" w:bidi="th-TH"/>
        </w:rPr>
        <w:t xml:space="preserve"> Clinical Laboratory Tests</w:t>
      </w:r>
      <w:r>
        <w:rPr>
          <w:szCs w:val="22"/>
          <w:lang w:val="en-GB" w:bidi="th-TH"/>
        </w:rPr>
        <w:t>,</w:t>
      </w:r>
      <w:r w:rsidRPr="00B920C7">
        <w:rPr>
          <w:szCs w:val="22"/>
        </w:rPr>
        <w:t xml:space="preserve"> and Appendix 4 Contraceptive and Barrier Guidance.</w:t>
      </w:r>
    </w:p>
    <w:bookmarkEnd w:id="125"/>
    <w:p w14:paraId="6E3CC722" w14:textId="77777777" w:rsidR="00E64133" w:rsidRDefault="00E64133" w:rsidP="00E64133">
      <w:pPr>
        <w:pStyle w:val="CPTInstructional"/>
        <w:rPr>
          <w:szCs w:val="22"/>
        </w:rPr>
      </w:pPr>
      <w:r w:rsidRPr="006245D0">
        <w:rPr>
          <w:szCs w:val="22"/>
        </w:rPr>
        <w:t xml:space="preserve">Modify the duration for contraception use by </w:t>
      </w:r>
      <w:r>
        <w:rPr>
          <w:szCs w:val="22"/>
        </w:rPr>
        <w:t>participants</w:t>
      </w:r>
      <w:r w:rsidRPr="006245D0">
        <w:rPr>
          <w:szCs w:val="22"/>
        </w:rPr>
        <w:t xml:space="preserve"> as appropriate for the study. </w:t>
      </w:r>
    </w:p>
    <w:p w14:paraId="48D90CBF" w14:textId="2F3B301C" w:rsidR="00E64133" w:rsidRDefault="00E64133" w:rsidP="00822F3A">
      <w:pPr>
        <w:rPr>
          <w:rFonts w:eastAsia="Malgun Gothic" w:cs="Times New Roman"/>
          <w:szCs w:val="24"/>
          <w:lang w:eastAsia="ko-KR"/>
        </w:rPr>
      </w:pPr>
      <w:r w:rsidRPr="0031461D">
        <w:rPr>
          <w:rStyle w:val="FootnoteTextChar"/>
          <w:rFonts w:eastAsia="SimSun"/>
          <w:noProof/>
          <w:lang w:eastAsia="zh-CN"/>
        </w:rPr>
        <w:drawing>
          <wp:inline distT="0" distB="0" distL="0" distR="0" wp14:anchorId="0CB16529" wp14:editId="67281C2F">
            <wp:extent cx="5867400" cy="4943475"/>
            <wp:effectExtent l="0" t="0" r="0" b="0"/>
            <wp:docPr id="8" name="Picture 984737920" descr="ign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984737920" descr="ignor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67400" cy="4943475"/>
                    </a:xfrm>
                    <a:prstGeom prst="rect">
                      <a:avLst/>
                    </a:prstGeom>
                    <a:noFill/>
                    <a:ln>
                      <a:noFill/>
                    </a:ln>
                  </pic:spPr>
                </pic:pic>
              </a:graphicData>
            </a:graphic>
          </wp:inline>
        </w:drawing>
      </w:r>
    </w:p>
    <w:p w14:paraId="70CBA1C1" w14:textId="72D6C42C" w:rsidR="00E64133" w:rsidRDefault="00E64133" w:rsidP="00822F3A">
      <w:pPr>
        <w:rPr>
          <w:rFonts w:eastAsia="Malgun Gothic" w:cs="Times New Roman"/>
          <w:szCs w:val="24"/>
          <w:lang w:eastAsia="ko-KR"/>
        </w:rPr>
      </w:pPr>
      <w:r w:rsidRPr="0091066F">
        <w:rPr>
          <w:noProof/>
        </w:rPr>
        <w:lastRenderedPageBreak/>
        <w:drawing>
          <wp:inline distT="0" distB="0" distL="0" distR="0" wp14:anchorId="3430C66B" wp14:editId="5D287CF3">
            <wp:extent cx="5876925" cy="5915025"/>
            <wp:effectExtent l="0" t="0" r="0" b="0"/>
            <wp:docPr id="7" name="Picture 2011291025" descr="ign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011291025" descr="ignor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76925" cy="5915025"/>
                    </a:xfrm>
                    <a:prstGeom prst="rect">
                      <a:avLst/>
                    </a:prstGeom>
                    <a:noFill/>
                    <a:ln>
                      <a:noFill/>
                    </a:ln>
                  </pic:spPr>
                </pic:pic>
              </a:graphicData>
            </a:graphic>
          </wp:inline>
        </w:drawing>
      </w:r>
    </w:p>
    <w:p w14:paraId="1BD85DC4" w14:textId="77777777" w:rsidR="00E64133" w:rsidRDefault="00E64133" w:rsidP="00822F3A">
      <w:pPr>
        <w:rPr>
          <w:rFonts w:eastAsia="Malgun Gothic" w:cs="Times New Roman"/>
          <w:szCs w:val="24"/>
          <w:lang w:eastAsia="ko-KR"/>
        </w:rPr>
      </w:pPr>
    </w:p>
    <w:p w14:paraId="388C7569" w14:textId="77777777" w:rsidR="00E64133" w:rsidRDefault="00E64133" w:rsidP="00E64133">
      <w:pPr>
        <w:rPr>
          <w:b/>
          <w:bCs/>
        </w:rPr>
      </w:pPr>
      <w:r>
        <w:rPr>
          <w:b/>
          <w:bCs/>
        </w:rPr>
        <w:t>MALE PARTICIPANTS</w:t>
      </w:r>
    </w:p>
    <w:p w14:paraId="7F80FC61" w14:textId="77777777" w:rsidR="00E64133" w:rsidRDefault="00E64133" w:rsidP="00E64133">
      <w:pPr>
        <w:pStyle w:val="CPTInstructional"/>
        <w:rPr>
          <w:rFonts w:eastAsia="Malgun Gothic"/>
          <w:lang w:eastAsia="ko-KR"/>
        </w:rPr>
      </w:pPr>
      <w:r w:rsidRPr="004C5867">
        <w:t xml:space="preserve">Select one of the two following options for studies with male participants, unless there are no measures required for the study. (All references to male &amp; female pertain to </w:t>
      </w:r>
      <w:r w:rsidRPr="00C75342">
        <w:t>sex assigned at birth, most often based on the infant’s physical characteristics</w:t>
      </w:r>
      <w:r w:rsidRPr="004C5867">
        <w:t xml:space="preserve">.) </w:t>
      </w:r>
    </w:p>
    <w:p w14:paraId="6B0DA749" w14:textId="77777777" w:rsidR="00E64133" w:rsidRPr="00E64133" w:rsidRDefault="00E64133" w:rsidP="00E64133">
      <w:pPr>
        <w:pStyle w:val="CPTInstructional"/>
        <w:rPr>
          <w:rFonts w:eastAsia="Malgun Gothic"/>
          <w:lang w:eastAsia="ko-KR"/>
        </w:rPr>
      </w:pPr>
    </w:p>
    <w:p w14:paraId="3CD12233" w14:textId="77777777" w:rsidR="00E64133" w:rsidRDefault="00E64133" w:rsidP="00E64133">
      <w:pPr>
        <w:pStyle w:val="CPTInstructional"/>
      </w:pPr>
      <w:r w:rsidRPr="003F3435">
        <w:rPr>
          <w:b/>
        </w:rPr>
        <w:t>Option M1</w:t>
      </w:r>
      <w:r>
        <w:rPr>
          <w:b/>
        </w:rPr>
        <w:t>A</w:t>
      </w:r>
      <w:r w:rsidRPr="003F3435">
        <w:rPr>
          <w:b/>
        </w:rPr>
        <w:t>:</w:t>
      </w:r>
      <w:r w:rsidRPr="007B7368">
        <w:t xml:space="preserve"> For all </w:t>
      </w:r>
      <w:r w:rsidRPr="00055F68">
        <w:t xml:space="preserve">studies </w:t>
      </w:r>
      <w:r>
        <w:t>in which the decision tree is Yes for</w:t>
      </w:r>
      <w:r>
        <w:rPr>
          <w:b/>
        </w:rPr>
        <w:t xml:space="preserve"> </w:t>
      </w:r>
      <w:r w:rsidRPr="00A300D4">
        <w:t>clinically relevant genotoxicity</w:t>
      </w:r>
      <w:r>
        <w:rPr>
          <w:b/>
        </w:rPr>
        <w:t>,</w:t>
      </w:r>
      <w:r>
        <w:t xml:space="preserve"> in addition to external </w:t>
      </w:r>
      <w:r w:rsidRPr="00BE0792">
        <w:t>condom</w:t>
      </w:r>
      <w:r>
        <w:t xml:space="preserve"> use, a </w:t>
      </w:r>
      <w:r w:rsidRPr="0049524C">
        <w:t xml:space="preserve">highly effective </w:t>
      </w:r>
      <w:r>
        <w:t xml:space="preserve">method of </w:t>
      </w:r>
      <w:r w:rsidRPr="0049524C">
        <w:t xml:space="preserve">contraception </w:t>
      </w:r>
      <w:r>
        <w:t xml:space="preserve">should be used by CBP partners </w:t>
      </w:r>
      <w:r w:rsidRPr="00044763">
        <w:t xml:space="preserve">to prevent </w:t>
      </w:r>
      <w:r>
        <w:t xml:space="preserve">any potential for fertilization by sperm that contain damaged DNA due to the study </w:t>
      </w:r>
      <w:r>
        <w:lastRenderedPageBreak/>
        <w:t>intervention. CTFG recommendations suggest to consider contraception methods for the partner able to give birth.</w:t>
      </w:r>
    </w:p>
    <w:p w14:paraId="3E19E63B" w14:textId="77777777" w:rsidR="00E64133" w:rsidRDefault="00E64133" w:rsidP="00E64133">
      <w:pPr>
        <w:pStyle w:val="CPTInstructional"/>
        <w:rPr>
          <w:rFonts w:cs="Times New Roman"/>
          <w:szCs w:val="22"/>
        </w:rPr>
      </w:pPr>
      <w:r>
        <w:rPr>
          <w:szCs w:val="22"/>
        </w:rPr>
        <w:t xml:space="preserve">Contraception methods outlined below are </w:t>
      </w:r>
      <w:r w:rsidRPr="00701515">
        <w:rPr>
          <w:szCs w:val="22"/>
        </w:rPr>
        <w:t>required</w:t>
      </w:r>
      <w:r w:rsidRPr="00701515">
        <w:rPr>
          <w:rFonts w:cs="Times New Roman"/>
          <w:szCs w:val="22"/>
        </w:rPr>
        <w:t xml:space="preserve"> </w:t>
      </w:r>
      <w:r>
        <w:rPr>
          <w:rFonts w:cs="Times New Roman"/>
          <w:szCs w:val="22"/>
        </w:rPr>
        <w:t xml:space="preserve">from the beginning of study intervention through the period where CBP </w:t>
      </w:r>
      <w:proofErr w:type="gramStart"/>
      <w:r w:rsidRPr="00701515">
        <w:rPr>
          <w:rFonts w:cs="Times New Roman"/>
          <w:szCs w:val="22"/>
        </w:rPr>
        <w:t>partners</w:t>
      </w:r>
      <w:r>
        <w:rPr>
          <w:rFonts w:cs="Times New Roman"/>
          <w:szCs w:val="22"/>
        </w:rPr>
        <w:t xml:space="preserve"> </w:t>
      </w:r>
      <w:r w:rsidRPr="00701515">
        <w:rPr>
          <w:rFonts w:cs="Times New Roman"/>
          <w:szCs w:val="22"/>
        </w:rPr>
        <w:t xml:space="preserve"> no</w:t>
      </w:r>
      <w:proofErr w:type="gramEnd"/>
      <w:r w:rsidRPr="00701515">
        <w:rPr>
          <w:rFonts w:cs="Times New Roman"/>
          <w:szCs w:val="22"/>
        </w:rPr>
        <w:t xml:space="preserve"> longer need protection from seminal study </w:t>
      </w:r>
      <w:r>
        <w:rPr>
          <w:rFonts w:cs="Times New Roman"/>
          <w:szCs w:val="22"/>
        </w:rPr>
        <w:t>intervention</w:t>
      </w:r>
      <w:r w:rsidRPr="00701515">
        <w:rPr>
          <w:rFonts w:cs="Times New Roman"/>
          <w:szCs w:val="22"/>
        </w:rPr>
        <w:t xml:space="preserve"> exposure</w:t>
      </w:r>
      <w:r>
        <w:rPr>
          <w:rFonts w:cs="Times New Roman"/>
          <w:szCs w:val="22"/>
        </w:rPr>
        <w:t xml:space="preserve"> (</w:t>
      </w:r>
      <w:proofErr w:type="spellStart"/>
      <w:r>
        <w:rPr>
          <w:rFonts w:cs="Times New Roman"/>
          <w:szCs w:val="22"/>
        </w:rPr>
        <w:t>eg</w:t>
      </w:r>
      <w:proofErr w:type="spellEnd"/>
      <w:r>
        <w:rPr>
          <w:rFonts w:cs="Times New Roman"/>
          <w:szCs w:val="22"/>
        </w:rPr>
        <w:t>, X days/weeks,</w:t>
      </w:r>
      <w:r w:rsidRPr="000E4203">
        <w:rPr>
          <w:rFonts w:cs="Times New Roman"/>
          <w:szCs w:val="22"/>
        </w:rPr>
        <w:t xml:space="preserve"> corresponding to time needed to eliminate study intervention(s) (</w:t>
      </w:r>
      <w:proofErr w:type="spellStart"/>
      <w:r w:rsidRPr="000E4203">
        <w:rPr>
          <w:rFonts w:cs="Times New Roman"/>
          <w:szCs w:val="22"/>
        </w:rPr>
        <w:t>eg</w:t>
      </w:r>
      <w:proofErr w:type="spellEnd"/>
      <w:r w:rsidRPr="000E4203">
        <w:rPr>
          <w:rFonts w:cs="Times New Roman"/>
          <w:szCs w:val="22"/>
        </w:rPr>
        <w:t>, 5 terminal half-lives) plus an additional 90 days (a spermatogenesis cycle)</w:t>
      </w:r>
      <w:r>
        <w:rPr>
          <w:rFonts w:cs="Times New Roman"/>
          <w:szCs w:val="22"/>
        </w:rPr>
        <w:t>.</w:t>
      </w:r>
    </w:p>
    <w:p w14:paraId="02A227E6" w14:textId="77777777" w:rsidR="00E64133" w:rsidRDefault="00E64133" w:rsidP="00E64133">
      <w:pPr>
        <w:pStyle w:val="CPTInstructional"/>
      </w:pPr>
      <w:r>
        <w:t>Note: In cases where there is potential for additional toxicity associated with exposure through ejaculate beyond those risks specifically assessed for genotoxicity and teratogenicity/fetotoxicity above, condom use should also be considered when engaging in activities with any partner (regardless of gender or sex) to prevent potential passage of study intervention in the ejaculate.</w:t>
      </w:r>
    </w:p>
    <w:p w14:paraId="21E15A74" w14:textId="77777777" w:rsidR="00E64133" w:rsidRDefault="00E64133" w:rsidP="00E64133">
      <w:pPr>
        <w:pStyle w:val="CPTExample"/>
        <w:rPr>
          <w:lang w:val="en-GB"/>
        </w:rPr>
      </w:pPr>
      <w:r w:rsidRPr="009D02DB">
        <w:rPr>
          <w:lang w:val="en-GB"/>
        </w:rPr>
        <w:t>&lt;Start of common text&gt;</w:t>
      </w:r>
    </w:p>
    <w:p w14:paraId="5D57DAF3" w14:textId="77777777" w:rsidR="00E64133" w:rsidRPr="00324238" w:rsidRDefault="00E64133" w:rsidP="00E64133">
      <w:pPr>
        <w:pStyle w:val="ListParagraph"/>
        <w:numPr>
          <w:ilvl w:val="0"/>
          <w:numId w:val="34"/>
        </w:numPr>
        <w:ind w:left="360"/>
      </w:pPr>
      <w:r w:rsidRPr="00324238">
        <w:t>Male Participants:</w:t>
      </w:r>
    </w:p>
    <w:p w14:paraId="78F09559" w14:textId="77777777" w:rsidR="00E64133" w:rsidRDefault="00E64133" w:rsidP="00E64133">
      <w:r>
        <w:rPr>
          <w:rFonts w:eastAsia="MS Mincho"/>
        </w:rPr>
        <w:t>P</w:t>
      </w:r>
      <w:r w:rsidRPr="00D81AC5">
        <w:rPr>
          <w:rFonts w:eastAsia="MS Mincho"/>
        </w:rPr>
        <w:t>articipants are eligible to participate if they</w:t>
      </w:r>
      <w:r>
        <w:rPr>
          <w:rFonts w:eastAsia="MS Mincho"/>
        </w:rPr>
        <w:t xml:space="preserve"> agree to the following during the study intervention period and for at least </w:t>
      </w:r>
      <w:r w:rsidRPr="00906945">
        <w:rPr>
          <w:rStyle w:val="CPTVariable"/>
        </w:rPr>
        <w:t>[X days/weeks after the last dose of study intervention]</w:t>
      </w:r>
      <w:r w:rsidRPr="003C179B">
        <w:rPr>
          <w:rFonts w:eastAsia="MS Mincho"/>
        </w:rPr>
        <w:t>:</w:t>
      </w:r>
    </w:p>
    <w:p w14:paraId="409E6507" w14:textId="77777777" w:rsidR="00E64133" w:rsidRPr="00512334" w:rsidRDefault="00E64133" w:rsidP="00E64133">
      <w:pPr>
        <w:pStyle w:val="CPTListBullet"/>
      </w:pPr>
      <w:r>
        <w:t>Refrain from donating sperm</w:t>
      </w:r>
    </w:p>
    <w:p w14:paraId="17969463" w14:textId="77777777" w:rsidR="00E64133" w:rsidRPr="008D02CE" w:rsidRDefault="00E64133" w:rsidP="00E64133">
      <w:pPr>
        <w:ind w:left="720"/>
      </w:pPr>
      <w:r w:rsidRPr="008D02CE">
        <w:t>PLUS, either:</w:t>
      </w:r>
    </w:p>
    <w:p w14:paraId="06C76173" w14:textId="77777777" w:rsidR="00E64133" w:rsidRDefault="00E64133" w:rsidP="00E64133">
      <w:pPr>
        <w:pStyle w:val="CPTListBullet"/>
        <w:numPr>
          <w:ilvl w:val="1"/>
          <w:numId w:val="39"/>
        </w:numPr>
      </w:pPr>
      <w:r>
        <w:t>Be</w:t>
      </w:r>
      <w:r w:rsidRPr="00773DB1">
        <w:t xml:space="preserve"> abstinent from intercourse </w:t>
      </w:r>
      <w:r>
        <w:t>where pregnancy can occur</w:t>
      </w:r>
      <w:r w:rsidRPr="00773DB1">
        <w:t xml:space="preserve"> (abstinent on a long term and persistent basis) and agree to remain abstinent</w:t>
      </w:r>
    </w:p>
    <w:p w14:paraId="29F23732" w14:textId="77777777" w:rsidR="00E64133" w:rsidRPr="000B6C88" w:rsidRDefault="00E64133" w:rsidP="00E64133">
      <w:pPr>
        <w:pStyle w:val="CPTListBullet"/>
        <w:numPr>
          <w:ilvl w:val="0"/>
          <w:numId w:val="0"/>
        </w:numPr>
        <w:ind w:left="720"/>
        <w:rPr>
          <w:b/>
        </w:rPr>
      </w:pPr>
      <w:r w:rsidRPr="00134E01">
        <w:t>O</w:t>
      </w:r>
      <w:r w:rsidRPr="00A85B44">
        <w:t>R</w:t>
      </w:r>
    </w:p>
    <w:p w14:paraId="4C3C3867" w14:textId="77777777" w:rsidR="00E64133" w:rsidRDefault="00E64133" w:rsidP="00E64133">
      <w:pPr>
        <w:pStyle w:val="CPTListBullet"/>
        <w:numPr>
          <w:ilvl w:val="1"/>
          <w:numId w:val="39"/>
        </w:numPr>
      </w:pPr>
      <w:r>
        <w:t>M</w:t>
      </w:r>
      <w:r w:rsidRPr="009D02DB">
        <w:t xml:space="preserve">ust agree to </w:t>
      </w:r>
      <w:r w:rsidRPr="00BF769D">
        <w:t xml:space="preserve">use </w:t>
      </w:r>
      <w:r w:rsidRPr="00906945">
        <w:rPr>
          <w:rStyle w:val="CPTVariable"/>
        </w:rPr>
        <w:t>[contraception /barrier]</w:t>
      </w:r>
      <w:r>
        <w:rPr>
          <w:color w:val="0070C0"/>
        </w:rPr>
        <w:t xml:space="preserve"> </w:t>
      </w:r>
      <w:r>
        <w:t>as detailed below</w:t>
      </w:r>
    </w:p>
    <w:p w14:paraId="3D4CACF2" w14:textId="77777777" w:rsidR="00E64133" w:rsidRPr="00BE7CAD" w:rsidRDefault="00E64133" w:rsidP="00E64133">
      <w:pPr>
        <w:pStyle w:val="CPTListBullet"/>
        <w:numPr>
          <w:ilvl w:val="2"/>
          <w:numId w:val="39"/>
        </w:numPr>
        <w:ind w:left="1440"/>
        <w:rPr>
          <w:vanish/>
        </w:rPr>
      </w:pPr>
      <w:r>
        <w:t>A</w:t>
      </w:r>
      <w:r w:rsidRPr="00773DB1">
        <w:t xml:space="preserve">gree </w:t>
      </w:r>
      <w:r w:rsidRPr="00A15BB6">
        <w:rPr>
          <w:rFonts w:eastAsia="MS Mincho"/>
        </w:rPr>
        <w:t>to use a</w:t>
      </w:r>
      <w:r>
        <w:rPr>
          <w:rFonts w:eastAsia="MS Mincho"/>
        </w:rPr>
        <w:t>n</w:t>
      </w:r>
      <w:r w:rsidRPr="00A15BB6">
        <w:rPr>
          <w:rFonts w:eastAsia="MS Mincho"/>
        </w:rPr>
        <w:t xml:space="preserve"> </w:t>
      </w:r>
      <w:r>
        <w:rPr>
          <w:rFonts w:eastAsia="MS Mincho"/>
        </w:rPr>
        <w:t>external</w:t>
      </w:r>
      <w:r w:rsidRPr="00A15BB6">
        <w:rPr>
          <w:rFonts w:eastAsia="MS Mincho"/>
        </w:rPr>
        <w:t xml:space="preserve"> condom</w:t>
      </w:r>
      <w:r w:rsidRPr="007F797E">
        <w:rPr>
          <w:color w:val="0070C0"/>
        </w:rPr>
        <w:t xml:space="preserve"> </w:t>
      </w:r>
      <w:r w:rsidRPr="00906945">
        <w:rPr>
          <w:rStyle w:val="CPTVariable"/>
        </w:rPr>
        <w:t xml:space="preserve">[with </w:t>
      </w:r>
      <w:r>
        <w:rPr>
          <w:rStyle w:val="CPTVariable"/>
        </w:rPr>
        <w:t>CBP</w:t>
      </w:r>
      <w:r w:rsidRPr="00906945">
        <w:rPr>
          <w:rStyle w:val="CPTVariable"/>
        </w:rPr>
        <w:t xml:space="preserve"> partner use of an additional highly effective contraceptive method with a failure rate of &lt;</w:t>
      </w:r>
      <w:r>
        <w:rPr>
          <w:rStyle w:val="CPTVariable"/>
        </w:rPr>
        <w:t> </w:t>
      </w:r>
      <w:r w:rsidRPr="00906945">
        <w:rPr>
          <w:rStyle w:val="CPTVariable"/>
        </w:rPr>
        <w:t xml:space="preserve">1% per year as described in Appendix 4 Contraceptive and Barrier Requirements] OR [and should also be advised of the benefit for a partner </w:t>
      </w:r>
      <w:r>
        <w:rPr>
          <w:rStyle w:val="CPTVariable"/>
        </w:rPr>
        <w:t xml:space="preserve">of childbearing potential </w:t>
      </w:r>
      <w:r w:rsidRPr="00906945">
        <w:rPr>
          <w:rStyle w:val="CPTVariable"/>
        </w:rPr>
        <w:t>to use a highly effective method of contraception as a condom may break or leak]</w:t>
      </w:r>
      <w:r w:rsidRPr="00477045">
        <w:t xml:space="preserve"> </w:t>
      </w:r>
      <w:r w:rsidRPr="00454207">
        <w:t xml:space="preserve">when having sexual intercourse with a </w:t>
      </w:r>
      <w:r>
        <w:t xml:space="preserve">partner able to give birth </w:t>
      </w:r>
      <w:r w:rsidRPr="00454207">
        <w:t>who is not currently pregnant</w:t>
      </w:r>
    </w:p>
    <w:p w14:paraId="41939E79" w14:textId="77777777" w:rsidR="00E64133" w:rsidRDefault="00E64133" w:rsidP="00E64133">
      <w:pPr>
        <w:pStyle w:val="CPTListBullet"/>
        <w:numPr>
          <w:ilvl w:val="2"/>
          <w:numId w:val="39"/>
        </w:numPr>
        <w:ind w:left="1440"/>
        <w:rPr>
          <w:rStyle w:val="CPTVariable"/>
        </w:rPr>
      </w:pPr>
      <w:r w:rsidRPr="00906945">
        <w:rPr>
          <w:rStyle w:val="CPTVariable"/>
        </w:rPr>
        <w:t>[Agree to use a</w:t>
      </w:r>
      <w:r>
        <w:rPr>
          <w:rStyle w:val="CPTVariable"/>
        </w:rPr>
        <w:t>n</w:t>
      </w:r>
      <w:r w:rsidRPr="00906945">
        <w:rPr>
          <w:rStyle w:val="CPTVariable"/>
        </w:rPr>
        <w:t xml:space="preserve"> </w:t>
      </w:r>
      <w:r>
        <w:rPr>
          <w:rStyle w:val="CPTVariable"/>
        </w:rPr>
        <w:t>external</w:t>
      </w:r>
      <w:r w:rsidRPr="00906945">
        <w:rPr>
          <w:rStyle w:val="CPTVariable"/>
        </w:rPr>
        <w:t xml:space="preserve"> condom when engaging in any activity that allows for passage of ejaculate to another person]</w:t>
      </w:r>
    </w:p>
    <w:p w14:paraId="57336AA3" w14:textId="77777777" w:rsidR="00E64133" w:rsidRPr="00EA02D2" w:rsidRDefault="00E64133" w:rsidP="00E64133">
      <w:pPr>
        <w:pStyle w:val="CPTExample"/>
        <w:rPr>
          <w:rStyle w:val="CPTVariable"/>
        </w:rPr>
      </w:pPr>
      <w:r w:rsidRPr="00D33795">
        <w:t>&lt;End of common text&gt;</w:t>
      </w:r>
    </w:p>
    <w:p w14:paraId="6A8ED185" w14:textId="77777777" w:rsidR="00E64133" w:rsidRPr="0049524C" w:rsidRDefault="00E64133" w:rsidP="00E64133">
      <w:pPr>
        <w:pStyle w:val="CPTInstructional"/>
      </w:pPr>
      <w:r w:rsidRPr="003F3435">
        <w:rPr>
          <w:b/>
        </w:rPr>
        <w:t>Option M1</w:t>
      </w:r>
      <w:r>
        <w:rPr>
          <w:b/>
        </w:rPr>
        <w:t>B</w:t>
      </w:r>
      <w:r w:rsidRPr="003F3435">
        <w:rPr>
          <w:b/>
        </w:rPr>
        <w:t>:</w:t>
      </w:r>
      <w:r w:rsidRPr="007B7368">
        <w:t xml:space="preserve"> For all </w:t>
      </w:r>
      <w:r w:rsidRPr="00055F68">
        <w:t xml:space="preserve">studies </w:t>
      </w:r>
      <w:r>
        <w:t>in which the decision tree is Yes for</w:t>
      </w:r>
      <w:r>
        <w:rPr>
          <w:b/>
        </w:rPr>
        <w:t xml:space="preserve"> </w:t>
      </w:r>
      <w:r w:rsidRPr="000B6C88">
        <w:t xml:space="preserve">‘Should the CBP partner become pregnant, </w:t>
      </w:r>
      <w:r>
        <w:t>i</w:t>
      </w:r>
      <w:r w:rsidRPr="000B6C88">
        <w:t xml:space="preserve">s there </w:t>
      </w:r>
      <w:r>
        <w:t>r</w:t>
      </w:r>
      <w:r w:rsidRPr="000B6C88">
        <w:t xml:space="preserve">isk of </w:t>
      </w:r>
      <w:r>
        <w:t>t</w:t>
      </w:r>
      <w:r w:rsidRPr="000B6C88">
        <w:t>eratogenicity/</w:t>
      </w:r>
      <w:r>
        <w:t>f</w:t>
      </w:r>
      <w:r w:rsidRPr="000B6C88">
        <w:t xml:space="preserve">etotoxicity </w:t>
      </w:r>
      <w:r>
        <w:t xml:space="preserve">to the fetus </w:t>
      </w:r>
      <w:r w:rsidRPr="000B6C88">
        <w:t xml:space="preserve">in the partner exposed to study </w:t>
      </w:r>
      <w:r>
        <w:t>intervention</w:t>
      </w:r>
      <w:r w:rsidRPr="000B6C88">
        <w:t xml:space="preserve"> via </w:t>
      </w:r>
      <w:r>
        <w:t>ejaculate?</w:t>
      </w:r>
      <w:r w:rsidRPr="000B6C88">
        <w:t>’</w:t>
      </w:r>
      <w:r>
        <w:rPr>
          <w:b/>
        </w:rPr>
        <w:t>,</w:t>
      </w:r>
      <w:r>
        <w:t xml:space="preserve"> in addition to external condom use, a </w:t>
      </w:r>
      <w:r w:rsidRPr="0049524C">
        <w:t xml:space="preserve">highly effective </w:t>
      </w:r>
      <w:r>
        <w:t xml:space="preserve">method of </w:t>
      </w:r>
      <w:r w:rsidRPr="0049524C">
        <w:t xml:space="preserve">contraception </w:t>
      </w:r>
      <w:r>
        <w:t xml:space="preserve">may be considered </w:t>
      </w:r>
      <w:r w:rsidRPr="0049524C">
        <w:t xml:space="preserve">in </w:t>
      </w:r>
      <w:r w:rsidRPr="00055F68">
        <w:t>CBP</w:t>
      </w:r>
      <w:r>
        <w:t xml:space="preserve"> partners </w:t>
      </w:r>
      <w:r w:rsidRPr="00044763">
        <w:t xml:space="preserve">to prevent passage of study intervention through the ejaculate, </w:t>
      </w:r>
      <w:proofErr w:type="spellStart"/>
      <w:r>
        <w:t>eg</w:t>
      </w:r>
      <w:proofErr w:type="spellEnd"/>
      <w:r>
        <w:t>,</w:t>
      </w:r>
      <w:r w:rsidRPr="00044763">
        <w:t xml:space="preserve"> when a ma</w:t>
      </w:r>
      <w:r>
        <w:t>le</w:t>
      </w:r>
      <w:r w:rsidRPr="00044763">
        <w:t xml:space="preserve"> is sexually active with a </w:t>
      </w:r>
      <w:r>
        <w:t>partner able to give birth or one</w:t>
      </w:r>
      <w:r w:rsidRPr="00044763">
        <w:t xml:space="preserve"> who is pregnant</w:t>
      </w:r>
      <w:r>
        <w:t xml:space="preserve">; however, this is not a requirement based upon CTFG recommendations. </w:t>
      </w:r>
    </w:p>
    <w:p w14:paraId="0408C126" w14:textId="77777777" w:rsidR="00E64133" w:rsidRDefault="00E64133" w:rsidP="00E64133">
      <w:pPr>
        <w:pStyle w:val="CPTInstructional"/>
        <w:rPr>
          <w:szCs w:val="22"/>
        </w:rPr>
      </w:pPr>
      <w:r>
        <w:rPr>
          <w:szCs w:val="22"/>
        </w:rPr>
        <w:t xml:space="preserve">Contraception methods outlined below are </w:t>
      </w:r>
      <w:r w:rsidRPr="00701515">
        <w:rPr>
          <w:szCs w:val="22"/>
        </w:rPr>
        <w:t>required</w:t>
      </w:r>
      <w:r w:rsidRPr="00701515">
        <w:rPr>
          <w:rFonts w:cs="Times New Roman"/>
          <w:szCs w:val="22"/>
        </w:rPr>
        <w:t xml:space="preserve"> </w:t>
      </w:r>
      <w:r>
        <w:rPr>
          <w:rFonts w:cs="Times New Roman"/>
          <w:szCs w:val="22"/>
        </w:rPr>
        <w:t xml:space="preserve">from the beginning of study intervention through the period where </w:t>
      </w:r>
      <w:r w:rsidRPr="00701515">
        <w:rPr>
          <w:rFonts w:cs="Times New Roman"/>
          <w:szCs w:val="22"/>
        </w:rPr>
        <w:t xml:space="preserve">CBP partners of male participants no longer need protection from seminal study </w:t>
      </w:r>
      <w:r>
        <w:rPr>
          <w:rFonts w:cs="Times New Roman"/>
          <w:szCs w:val="22"/>
        </w:rPr>
        <w:t>intervention</w:t>
      </w:r>
      <w:r w:rsidRPr="00701515">
        <w:rPr>
          <w:rFonts w:cs="Times New Roman"/>
          <w:szCs w:val="22"/>
        </w:rPr>
        <w:t xml:space="preserve"> exposure</w:t>
      </w:r>
      <w:r>
        <w:rPr>
          <w:rFonts w:cs="Times New Roman"/>
          <w:szCs w:val="22"/>
        </w:rPr>
        <w:t xml:space="preserve"> (</w:t>
      </w:r>
      <w:proofErr w:type="spellStart"/>
      <w:r>
        <w:rPr>
          <w:rFonts w:cs="Times New Roman"/>
          <w:szCs w:val="22"/>
        </w:rPr>
        <w:t>eg</w:t>
      </w:r>
      <w:proofErr w:type="spellEnd"/>
      <w:r>
        <w:rPr>
          <w:rFonts w:cs="Times New Roman"/>
          <w:szCs w:val="22"/>
        </w:rPr>
        <w:t xml:space="preserve">, </w:t>
      </w:r>
      <w:r w:rsidRPr="009C4253">
        <w:rPr>
          <w:rFonts w:cs="Times New Roman"/>
          <w:szCs w:val="22"/>
        </w:rPr>
        <w:t>X days/weeks, corresponding to time needed to eliminate study intervention(s) (</w:t>
      </w:r>
      <w:proofErr w:type="spellStart"/>
      <w:r>
        <w:rPr>
          <w:rFonts w:cs="Times New Roman"/>
          <w:szCs w:val="22"/>
        </w:rPr>
        <w:t>eg</w:t>
      </w:r>
      <w:proofErr w:type="spellEnd"/>
      <w:r>
        <w:rPr>
          <w:rFonts w:cs="Times New Roman"/>
          <w:szCs w:val="22"/>
        </w:rPr>
        <w:t>,</w:t>
      </w:r>
      <w:r w:rsidRPr="009C4253">
        <w:rPr>
          <w:rFonts w:cs="Times New Roman"/>
          <w:szCs w:val="22"/>
        </w:rPr>
        <w:t xml:space="preserve"> 5 terminal half-lives) after the last dose of study intervention)</w:t>
      </w:r>
      <w:r w:rsidRPr="00701515">
        <w:rPr>
          <w:rFonts w:cs="Times New Roman"/>
          <w:szCs w:val="22"/>
        </w:rPr>
        <w:t>.</w:t>
      </w:r>
    </w:p>
    <w:p w14:paraId="5EE67C82" w14:textId="77777777" w:rsidR="00E64133" w:rsidRDefault="00E64133" w:rsidP="00E64133">
      <w:pPr>
        <w:pStyle w:val="CPTInstructional"/>
      </w:pPr>
      <w:r>
        <w:lastRenderedPageBreak/>
        <w:t>Note: In cases where there is potential for additional toxicity associated with exposure through ejaculate beyond those risks specifically assessed for genotoxicity and teratogenicity/fetotoxicity above, condom use should also be considered when engaging in activities with any partner (different or same sex) to prevent potential passage of study intervention in the ejaculate.</w:t>
      </w:r>
    </w:p>
    <w:p w14:paraId="4B437FC9" w14:textId="77777777" w:rsidR="00E64133" w:rsidRDefault="00E64133" w:rsidP="00E64133">
      <w:pPr>
        <w:pStyle w:val="CPTExample"/>
        <w:rPr>
          <w:lang w:val="en-GB"/>
        </w:rPr>
      </w:pPr>
      <w:r w:rsidRPr="009D02DB">
        <w:rPr>
          <w:lang w:val="en-GB"/>
        </w:rPr>
        <w:t>&lt;Start of common text&gt;</w:t>
      </w:r>
    </w:p>
    <w:p w14:paraId="778A25D2" w14:textId="77777777" w:rsidR="00E64133" w:rsidRPr="00324238" w:rsidRDefault="00E64133" w:rsidP="00E64133">
      <w:pPr>
        <w:pStyle w:val="ListParagraph"/>
        <w:numPr>
          <w:ilvl w:val="0"/>
          <w:numId w:val="35"/>
        </w:numPr>
        <w:ind w:left="360"/>
      </w:pPr>
      <w:r w:rsidRPr="00324238">
        <w:t>Male Participants:</w:t>
      </w:r>
    </w:p>
    <w:p w14:paraId="09D9E766" w14:textId="77777777" w:rsidR="00E64133" w:rsidRPr="00D81AC5" w:rsidRDefault="00E64133" w:rsidP="00E64133">
      <w:pPr>
        <w:rPr>
          <w:rFonts w:ascii="TimesNewRomanPSMT" w:hAnsi="TimesNewRomanPSMT" w:cs="TimesNewRomanPSMT"/>
        </w:rPr>
      </w:pPr>
      <w:r>
        <w:t>P</w:t>
      </w:r>
      <w:r w:rsidRPr="00D81AC5">
        <w:rPr>
          <w:rFonts w:eastAsia="MS Mincho"/>
        </w:rPr>
        <w:t>articipants are eligible to participate if they</w:t>
      </w:r>
      <w:r>
        <w:rPr>
          <w:rFonts w:eastAsia="MS Mincho"/>
        </w:rPr>
        <w:t xml:space="preserve"> agree to the following during the study intervention period and for at least </w:t>
      </w:r>
      <w:r w:rsidRPr="00906945">
        <w:rPr>
          <w:rStyle w:val="CPTVariable"/>
        </w:rPr>
        <w:t>[X days/weeks after the last dose of study intervention]</w:t>
      </w:r>
      <w:r w:rsidRPr="00D81AC5">
        <w:rPr>
          <w:rFonts w:eastAsia="MS Mincho"/>
        </w:rPr>
        <w:t>:</w:t>
      </w:r>
    </w:p>
    <w:p w14:paraId="078EDC25" w14:textId="77777777" w:rsidR="00E64133" w:rsidRPr="00512334" w:rsidRDefault="00E64133" w:rsidP="00E64133">
      <w:pPr>
        <w:pStyle w:val="CPTListBullet"/>
      </w:pPr>
      <w:r>
        <w:t xml:space="preserve">Refrain from </w:t>
      </w:r>
      <w:r w:rsidRPr="00CD30F6">
        <w:t>donating fresh unwashed semen</w:t>
      </w:r>
    </w:p>
    <w:p w14:paraId="0EA031BD" w14:textId="77777777" w:rsidR="00E64133" w:rsidRPr="001D73A4" w:rsidRDefault="00E64133" w:rsidP="00E64133">
      <w:pPr>
        <w:ind w:left="720"/>
      </w:pPr>
      <w:proofErr w:type="gramStart"/>
      <w:r w:rsidRPr="001D73A4">
        <w:t>Plus</w:t>
      </w:r>
      <w:proofErr w:type="gramEnd"/>
      <w:r w:rsidRPr="001D73A4">
        <w:t xml:space="preserve"> either:</w:t>
      </w:r>
    </w:p>
    <w:p w14:paraId="32A0DF47" w14:textId="77777777" w:rsidR="00E64133" w:rsidRDefault="00E64133" w:rsidP="00E64133">
      <w:pPr>
        <w:pStyle w:val="CPTListBullet"/>
        <w:numPr>
          <w:ilvl w:val="1"/>
          <w:numId w:val="39"/>
        </w:numPr>
      </w:pPr>
      <w:r>
        <w:t>Be</w:t>
      </w:r>
      <w:r w:rsidRPr="00773DB1">
        <w:t xml:space="preserve"> abstinent from intercourse </w:t>
      </w:r>
      <w:r>
        <w:t xml:space="preserve">where pregnancy can occur </w:t>
      </w:r>
      <w:r w:rsidRPr="00773DB1">
        <w:t>(abstinent on a long term and persistent basis) and agree to remain abstinent</w:t>
      </w:r>
      <w:r>
        <w:t xml:space="preserve"> </w:t>
      </w:r>
    </w:p>
    <w:p w14:paraId="60A2626F" w14:textId="77777777" w:rsidR="00E64133" w:rsidRPr="00A85B44" w:rsidRDefault="00E64133" w:rsidP="00E64133">
      <w:pPr>
        <w:pStyle w:val="CPTListBullet"/>
        <w:numPr>
          <w:ilvl w:val="0"/>
          <w:numId w:val="0"/>
        </w:numPr>
        <w:ind w:left="720"/>
      </w:pPr>
      <w:r w:rsidRPr="00134E01">
        <w:t>OR</w:t>
      </w:r>
    </w:p>
    <w:p w14:paraId="50A72CA4" w14:textId="77777777" w:rsidR="00E64133" w:rsidRDefault="00E64133" w:rsidP="00E64133">
      <w:pPr>
        <w:pStyle w:val="CPTListBullet"/>
        <w:numPr>
          <w:ilvl w:val="1"/>
          <w:numId w:val="39"/>
        </w:numPr>
      </w:pPr>
      <w:r>
        <w:t>M</w:t>
      </w:r>
      <w:r w:rsidRPr="009D02DB">
        <w:t xml:space="preserve">ust agree to </w:t>
      </w:r>
      <w:r w:rsidRPr="00BF769D">
        <w:t>use contraception</w:t>
      </w:r>
      <w:r>
        <w:t>/barrier as detailed below</w:t>
      </w:r>
    </w:p>
    <w:p w14:paraId="38687422" w14:textId="77777777" w:rsidR="00E64133" w:rsidRDefault="00E64133" w:rsidP="00E64133">
      <w:pPr>
        <w:pStyle w:val="CPTListBullet"/>
        <w:numPr>
          <w:ilvl w:val="2"/>
          <w:numId w:val="39"/>
        </w:numPr>
        <w:ind w:left="1440"/>
      </w:pPr>
      <w:r>
        <w:t>A</w:t>
      </w:r>
      <w:r w:rsidRPr="00773DB1">
        <w:t xml:space="preserve">gree </w:t>
      </w:r>
      <w:r w:rsidRPr="00A15BB6">
        <w:rPr>
          <w:rFonts w:eastAsia="MS Mincho"/>
        </w:rPr>
        <w:t xml:space="preserve">to use </w:t>
      </w:r>
      <w:r>
        <w:rPr>
          <w:rFonts w:eastAsia="MS Mincho"/>
        </w:rPr>
        <w:t>an external</w:t>
      </w:r>
      <w:r w:rsidRPr="00A15BB6">
        <w:rPr>
          <w:rFonts w:eastAsia="MS Mincho"/>
        </w:rPr>
        <w:t xml:space="preserve"> condom </w:t>
      </w:r>
      <w:r w:rsidRPr="00906945">
        <w:rPr>
          <w:rStyle w:val="CPTVariable"/>
        </w:rPr>
        <w:t xml:space="preserve">[and should also be advised of the benefit for a </w:t>
      </w:r>
      <w:r>
        <w:rPr>
          <w:rStyle w:val="CPTVariable"/>
        </w:rPr>
        <w:t>CBP</w:t>
      </w:r>
      <w:r w:rsidRPr="00906945">
        <w:rPr>
          <w:rStyle w:val="CPTVariable"/>
        </w:rPr>
        <w:t xml:space="preserve"> partner to use a highly effective method of contraception as a condom may break or leak] </w:t>
      </w:r>
      <w:r>
        <w:t>w</w:t>
      </w:r>
      <w:r w:rsidRPr="00A15BB6">
        <w:rPr>
          <w:rFonts w:eastAsia="MS Mincho"/>
        </w:rPr>
        <w:t xml:space="preserve">hen having sexual intercourse with a </w:t>
      </w:r>
      <w:r>
        <w:rPr>
          <w:rFonts w:eastAsia="MS Mincho"/>
        </w:rPr>
        <w:t xml:space="preserve">partner able to give birth </w:t>
      </w:r>
      <w:r w:rsidRPr="002C22F1">
        <w:t>who is not currently pregnant</w:t>
      </w:r>
    </w:p>
    <w:p w14:paraId="1A3C0D0D" w14:textId="77777777" w:rsidR="00E64133" w:rsidRPr="00EC0028" w:rsidRDefault="00E64133" w:rsidP="00E64133">
      <w:pPr>
        <w:pStyle w:val="CPTListBullet"/>
        <w:numPr>
          <w:ilvl w:val="2"/>
          <w:numId w:val="39"/>
        </w:numPr>
        <w:ind w:left="1440"/>
        <w:rPr>
          <w:rStyle w:val="CPTVariable"/>
        </w:rPr>
      </w:pPr>
      <w:r w:rsidRPr="00906945">
        <w:rPr>
          <w:rStyle w:val="CPTVariable"/>
        </w:rPr>
        <w:t>[Agree to use</w:t>
      </w:r>
      <w:r>
        <w:rPr>
          <w:rStyle w:val="CPTVariable"/>
        </w:rPr>
        <w:t xml:space="preserve"> </w:t>
      </w:r>
      <w:r w:rsidRPr="00D73BD5">
        <w:rPr>
          <w:rStyle w:val="CPTVariable"/>
        </w:rPr>
        <w:t>an external</w:t>
      </w:r>
      <w:r w:rsidRPr="00906945">
        <w:rPr>
          <w:rStyle w:val="CPTVariable"/>
        </w:rPr>
        <w:t xml:space="preserve"> condom when engaging in any activity that allows for passage of ejaculate to another person]</w:t>
      </w:r>
    </w:p>
    <w:p w14:paraId="0CCD7741" w14:textId="77777777" w:rsidR="00E64133" w:rsidRPr="00EC0028" w:rsidRDefault="00E64133" w:rsidP="00E64133">
      <w:pPr>
        <w:pStyle w:val="CPTExample"/>
        <w:rPr>
          <w:lang w:val="en-GB"/>
        </w:rPr>
      </w:pPr>
      <w:r w:rsidRPr="009D02DB">
        <w:rPr>
          <w:lang w:val="en-GB"/>
        </w:rPr>
        <w:t>&lt;</w:t>
      </w:r>
      <w:r>
        <w:rPr>
          <w:lang w:val="en-GB"/>
        </w:rPr>
        <w:t>End</w:t>
      </w:r>
      <w:r w:rsidRPr="009D02DB">
        <w:rPr>
          <w:lang w:val="en-GB"/>
        </w:rPr>
        <w:t xml:space="preserve"> of common text&gt;</w:t>
      </w:r>
    </w:p>
    <w:p w14:paraId="4164AFB0" w14:textId="77777777" w:rsidR="00E64133" w:rsidRDefault="00E64133" w:rsidP="00E64133">
      <w:pPr>
        <w:spacing w:before="0" w:after="200" w:line="276" w:lineRule="auto"/>
        <w:rPr>
          <w:b/>
          <w:bCs/>
        </w:rPr>
      </w:pPr>
      <w:r>
        <w:rPr>
          <w:b/>
          <w:bCs/>
        </w:rPr>
        <w:br w:type="page"/>
      </w:r>
    </w:p>
    <w:p w14:paraId="4EB4B9D2" w14:textId="77777777" w:rsidR="00E64133" w:rsidRPr="0089588F" w:rsidRDefault="00E64133" w:rsidP="00E64133">
      <w:r>
        <w:rPr>
          <w:b/>
          <w:bCs/>
        </w:rPr>
        <w:lastRenderedPageBreak/>
        <w:t>FEMALE PARTICIPANTS</w:t>
      </w:r>
    </w:p>
    <w:p w14:paraId="064980B0" w14:textId="77777777" w:rsidR="00E64133" w:rsidRPr="00E629F6" w:rsidRDefault="00E64133" w:rsidP="00E64133">
      <w:pPr>
        <w:pStyle w:val="CPTInstructional"/>
      </w:pPr>
      <w:r w:rsidRPr="00E629F6">
        <w:t xml:space="preserve">Select one of the following text options for studies with female participants. (All references to male &amp; female pertain to </w:t>
      </w:r>
      <w:r>
        <w:t>sex assigned at birth, most often based on the infant’s physical characteristics</w:t>
      </w:r>
      <w:r w:rsidRPr="00E629F6">
        <w:t>)</w:t>
      </w:r>
    </w:p>
    <w:p w14:paraId="4CDA99C8" w14:textId="77777777" w:rsidR="00E64133" w:rsidRPr="00274DC1" w:rsidRDefault="00E64133" w:rsidP="00E64133">
      <w:pPr>
        <w:pStyle w:val="CPTInstructional"/>
        <w:rPr>
          <w:szCs w:val="22"/>
          <w:lang w:val="en-GB" w:bidi="th-TH"/>
        </w:rPr>
      </w:pPr>
      <w:r w:rsidRPr="00C303F4">
        <w:rPr>
          <w:b/>
          <w:lang w:val="en-GB"/>
        </w:rPr>
        <w:t xml:space="preserve">All Options: </w:t>
      </w:r>
      <w:r w:rsidRPr="00C303F4">
        <w:rPr>
          <w:lang w:val="en-GB"/>
        </w:rPr>
        <w:t>For studies that have requirements for multiple pregnancy tests, add additional criteria as needed (</w:t>
      </w:r>
      <w:proofErr w:type="spellStart"/>
      <w:r>
        <w:rPr>
          <w:lang w:val="en-GB"/>
        </w:rPr>
        <w:t>eg</w:t>
      </w:r>
      <w:proofErr w:type="spellEnd"/>
      <w:r>
        <w:rPr>
          <w:lang w:val="en-GB"/>
        </w:rPr>
        <w:t>,</w:t>
      </w:r>
      <w:r w:rsidRPr="00C303F4">
        <w:rPr>
          <w:lang w:val="en-GB"/>
        </w:rPr>
        <w:t xml:space="preserve"> if there is a requirement for test to be performed within a proximal time frame prior to first dose, specify as inclusion criteria, if at a specified visit, or at end of study intervention note in </w:t>
      </w:r>
      <w:r>
        <w:rPr>
          <w:lang w:val="en-GB" w:bidi="th-TH"/>
        </w:rPr>
        <w:t xml:space="preserve">Section 1.3 </w:t>
      </w:r>
      <w:r w:rsidRPr="00C303F4">
        <w:rPr>
          <w:lang w:val="en-GB"/>
        </w:rPr>
        <w:t xml:space="preserve">SoA and provide any necessary details in </w:t>
      </w:r>
      <w:r>
        <w:rPr>
          <w:lang w:val="en-GB" w:bidi="th-TH"/>
        </w:rPr>
        <w:t>Section 8.</w:t>
      </w:r>
      <w:r w:rsidRPr="00C303F4">
        <w:rPr>
          <w:lang w:val="en-GB"/>
        </w:rPr>
        <w:t>2</w:t>
      </w:r>
      <w:r>
        <w:rPr>
          <w:lang w:val="en-GB" w:bidi="th-TH"/>
        </w:rPr>
        <w:t>.5 Pregnancy Testing.</w:t>
      </w:r>
    </w:p>
    <w:p w14:paraId="794A702F" w14:textId="77777777" w:rsidR="00E64133" w:rsidRPr="00C303F4" w:rsidRDefault="00E64133" w:rsidP="00E64133">
      <w:pPr>
        <w:pStyle w:val="CPTInstructional"/>
        <w:rPr>
          <w:lang w:val="en-GB"/>
        </w:rPr>
      </w:pPr>
      <w:r w:rsidRPr="00C303F4">
        <w:t>A serum pregnancy test may diagnose pregnancy ~6 to 10 days after fertilization; a urine pregnancy test, because it is less sensitive, will diagnose pregnancy a few days after a serum pregnancy test</w:t>
      </w:r>
      <w:r>
        <w:t>.</w:t>
      </w:r>
      <w:r w:rsidRPr="00C303F4">
        <w:rPr>
          <w:lang w:val="en-GB"/>
        </w:rPr>
        <w:t xml:space="preserve"> As serum pregnancy tests have a lower detection limit and will detect pregnancy closer to the date of conception, serum testing is the preferred test if there is a requirement to know pregnancy status within a few days of the first dose of study intervention.</w:t>
      </w:r>
    </w:p>
    <w:p w14:paraId="37BEB5CF" w14:textId="77777777" w:rsidR="00E64133" w:rsidRDefault="00E64133" w:rsidP="00E64133">
      <w:pPr>
        <w:pStyle w:val="CPTInstructional"/>
        <w:rPr>
          <w:rFonts w:eastAsia="MS Gothic"/>
          <w:szCs w:val="22"/>
          <w:lang w:bidi="th-TH"/>
        </w:rPr>
      </w:pPr>
      <w:r w:rsidRPr="006245D0">
        <w:rPr>
          <w:b/>
          <w:szCs w:val="22"/>
        </w:rPr>
        <w:t xml:space="preserve">Option F1A: </w:t>
      </w:r>
      <w:r w:rsidRPr="006245D0">
        <w:rPr>
          <w:szCs w:val="22"/>
        </w:rPr>
        <w:t xml:space="preserve">For all studies in which the decision tree is Yes for risk of clinically relevant </w:t>
      </w:r>
      <w:r w:rsidRPr="006245D0">
        <w:rPr>
          <w:rFonts w:eastAsia="MS Gothic"/>
          <w:szCs w:val="22"/>
          <w:lang w:bidi="th-TH"/>
        </w:rPr>
        <w:t>genotoxicity:</w:t>
      </w:r>
    </w:p>
    <w:p w14:paraId="2A518E0F" w14:textId="77777777" w:rsidR="00E64133" w:rsidRPr="006245D0" w:rsidRDefault="00E64133" w:rsidP="00E64133">
      <w:pPr>
        <w:pStyle w:val="CPTInstructional"/>
        <w:rPr>
          <w:rFonts w:eastAsia="MS Gothic"/>
          <w:szCs w:val="22"/>
          <w:lang w:bidi="th-TH"/>
        </w:rPr>
      </w:pPr>
      <w:r w:rsidRPr="006245D0">
        <w:rPr>
          <w:szCs w:val="22"/>
        </w:rPr>
        <w:t>Contraception methods outlined below are required</w:t>
      </w:r>
      <w:r w:rsidRPr="006245D0">
        <w:rPr>
          <w:rFonts w:cs="Times New Roman"/>
          <w:szCs w:val="22"/>
        </w:rPr>
        <w:t xml:space="preserve"> from the beginning of study intervention through the period where CBP</w:t>
      </w:r>
      <w:r>
        <w:rPr>
          <w:rFonts w:cs="Times New Roman"/>
          <w:szCs w:val="22"/>
        </w:rPr>
        <w:t xml:space="preserve"> participants</w:t>
      </w:r>
      <w:r w:rsidRPr="006245D0">
        <w:rPr>
          <w:rFonts w:cs="Times New Roman"/>
          <w:szCs w:val="22"/>
        </w:rPr>
        <w:t xml:space="preserve"> no longer need protection from </w:t>
      </w:r>
      <w:r>
        <w:rPr>
          <w:rFonts w:cs="Times New Roman"/>
          <w:szCs w:val="22"/>
        </w:rPr>
        <w:t xml:space="preserve">becoming pregnant </w:t>
      </w:r>
      <w:r w:rsidRPr="005C5A64">
        <w:rPr>
          <w:rFonts w:cs="Times New Roman"/>
          <w:szCs w:val="22"/>
        </w:rPr>
        <w:t>(X days/weeks, corresponding to the time needed to eliminate any study intervention(s) (</w:t>
      </w:r>
      <w:proofErr w:type="spellStart"/>
      <w:r>
        <w:rPr>
          <w:rFonts w:cs="Times New Roman"/>
          <w:szCs w:val="22"/>
        </w:rPr>
        <w:t>eg</w:t>
      </w:r>
      <w:proofErr w:type="spellEnd"/>
      <w:r>
        <w:rPr>
          <w:rFonts w:cs="Times New Roman"/>
          <w:szCs w:val="22"/>
        </w:rPr>
        <w:t>,</w:t>
      </w:r>
      <w:r w:rsidRPr="005C5A64">
        <w:rPr>
          <w:rFonts w:cs="Times New Roman"/>
          <w:szCs w:val="22"/>
        </w:rPr>
        <w:t xml:space="preserve"> 5 terminal half-lives) plus 30 days (a menstrual cycle) after</w:t>
      </w:r>
      <w:r>
        <w:rPr>
          <w:lang w:eastAsia="en-GB"/>
        </w:rPr>
        <w:t xml:space="preserve"> the last dose of study intervention.)</w:t>
      </w:r>
    </w:p>
    <w:p w14:paraId="15C39059" w14:textId="77777777" w:rsidR="00E64133" w:rsidRPr="006245D0" w:rsidRDefault="00E64133" w:rsidP="00E64133">
      <w:pPr>
        <w:pStyle w:val="CPTInstructional"/>
        <w:rPr>
          <w:rFonts w:eastAsia="MS Gothic"/>
          <w:szCs w:val="22"/>
          <w:lang w:bidi="th-TH"/>
        </w:rPr>
      </w:pPr>
      <w:r>
        <w:rPr>
          <w:rFonts w:eastAsia="MS Gothic"/>
          <w:szCs w:val="22"/>
          <w:lang w:bidi="th-TH"/>
        </w:rPr>
        <w:t>I</w:t>
      </w:r>
      <w:r w:rsidRPr="006245D0">
        <w:rPr>
          <w:rFonts w:eastAsia="MS Gothic"/>
          <w:szCs w:val="22"/>
          <w:lang w:bidi="th-TH"/>
        </w:rPr>
        <w:t>f there is effect of the study intervention on ova</w:t>
      </w:r>
      <w:r>
        <w:rPr>
          <w:rFonts w:eastAsia="MS Gothic"/>
          <w:szCs w:val="22"/>
          <w:lang w:bidi="th-TH"/>
        </w:rPr>
        <w:t>,</w:t>
      </w:r>
      <w:r w:rsidRPr="006245D0">
        <w:rPr>
          <w:rFonts w:eastAsia="MS Gothic"/>
          <w:szCs w:val="22"/>
          <w:lang w:bidi="th-TH"/>
        </w:rPr>
        <w:t xml:space="preserve"> specify that participants should not donate eggs, </w:t>
      </w:r>
      <w:r>
        <w:rPr>
          <w:rFonts w:eastAsia="MS Gothic"/>
          <w:szCs w:val="22"/>
          <w:lang w:bidi="th-TH"/>
        </w:rPr>
        <w:t>and include the</w:t>
      </w:r>
      <w:r w:rsidRPr="006245D0">
        <w:rPr>
          <w:rFonts w:eastAsia="MS Gothic"/>
          <w:szCs w:val="22"/>
          <w:lang w:bidi="th-TH"/>
        </w:rPr>
        <w:t xml:space="preserve"> timeframe </w:t>
      </w:r>
      <w:r>
        <w:rPr>
          <w:rFonts w:eastAsia="MS Gothic"/>
          <w:szCs w:val="22"/>
          <w:lang w:bidi="th-TH"/>
        </w:rPr>
        <w:t>given for donation restriction.</w:t>
      </w:r>
    </w:p>
    <w:p w14:paraId="0A8550F8" w14:textId="77777777" w:rsidR="00E64133" w:rsidRPr="006245D0" w:rsidRDefault="00E64133" w:rsidP="00E64133">
      <w:pPr>
        <w:pStyle w:val="CPTInstructional"/>
        <w:rPr>
          <w:rFonts w:eastAsia="MS Gothic"/>
          <w:szCs w:val="22"/>
          <w:lang w:bidi="th-TH"/>
        </w:rPr>
      </w:pPr>
      <w:r w:rsidRPr="006245D0">
        <w:rPr>
          <w:rFonts w:eastAsia="MS Gothic"/>
          <w:szCs w:val="22"/>
          <w:lang w:bidi="th-TH"/>
        </w:rPr>
        <w:t xml:space="preserve">Note: for this option, CTFG guidelines state that highly effective contraception </w:t>
      </w:r>
      <w:r w:rsidRPr="006245D0">
        <w:rPr>
          <w:rFonts w:eastAsia="MS Gothic"/>
          <w:b/>
          <w:i/>
          <w:szCs w:val="22"/>
          <w:u w:val="single"/>
          <w:lang w:bidi="th-TH"/>
        </w:rPr>
        <w:t>with low user dependency</w:t>
      </w:r>
      <w:r w:rsidRPr="006245D0">
        <w:rPr>
          <w:rFonts w:eastAsia="MS Gothic"/>
          <w:szCs w:val="22"/>
          <w:lang w:bidi="th-TH"/>
        </w:rPr>
        <w:t xml:space="preserve"> is preferred. If the study will </w:t>
      </w:r>
      <w:r w:rsidRPr="006245D0">
        <w:rPr>
          <w:rFonts w:eastAsia="MS Gothic"/>
          <w:b/>
          <w:i/>
          <w:szCs w:val="22"/>
          <w:u w:val="single"/>
          <w:lang w:bidi="th-TH"/>
        </w:rPr>
        <w:t>require</w:t>
      </w:r>
      <w:r w:rsidRPr="006245D0">
        <w:rPr>
          <w:rFonts w:eastAsia="MS Gothic"/>
          <w:szCs w:val="22"/>
          <w:lang w:bidi="th-TH"/>
        </w:rPr>
        <w:t xml:space="preserve"> methods to have low user dependency remove the word ‘</w:t>
      </w:r>
      <w:proofErr w:type="gramStart"/>
      <w:r w:rsidRPr="006245D0">
        <w:rPr>
          <w:rFonts w:eastAsia="MS Gothic"/>
          <w:szCs w:val="22"/>
          <w:lang w:bidi="th-TH"/>
        </w:rPr>
        <w:t>preferably</w:t>
      </w:r>
      <w:r>
        <w:rPr>
          <w:rFonts w:eastAsia="MS Gothic"/>
          <w:szCs w:val="22"/>
          <w:lang w:bidi="th-TH"/>
        </w:rPr>
        <w:t>‘ from</w:t>
      </w:r>
      <w:proofErr w:type="gramEnd"/>
      <w:r>
        <w:rPr>
          <w:rFonts w:eastAsia="MS Gothic"/>
          <w:szCs w:val="22"/>
          <w:lang w:bidi="th-TH"/>
        </w:rPr>
        <w:t xml:space="preserve"> bullets in common text</w:t>
      </w:r>
      <w:r w:rsidRPr="006245D0">
        <w:rPr>
          <w:rFonts w:eastAsia="MS Gothic"/>
          <w:szCs w:val="22"/>
          <w:lang w:bidi="th-TH"/>
        </w:rPr>
        <w:t xml:space="preserve">. </w:t>
      </w:r>
    </w:p>
    <w:p w14:paraId="377FFB22" w14:textId="77777777" w:rsidR="00E64133" w:rsidRPr="006245D0" w:rsidRDefault="00E64133" w:rsidP="00E64133">
      <w:pPr>
        <w:pStyle w:val="CPTInstructional"/>
        <w:rPr>
          <w:rFonts w:eastAsia="MS Gothic"/>
          <w:szCs w:val="22"/>
          <w:lang w:bidi="th-TH"/>
        </w:rPr>
      </w:pPr>
      <w:r w:rsidRPr="006245D0">
        <w:rPr>
          <w:rFonts w:eastAsia="MS Gothic"/>
          <w:szCs w:val="22"/>
          <w:lang w:bidi="th-TH"/>
        </w:rPr>
        <w:t>If urine</w:t>
      </w:r>
      <w:r>
        <w:rPr>
          <w:rFonts w:eastAsia="MS Gothic"/>
          <w:szCs w:val="22"/>
          <w:lang w:bidi="th-TH"/>
        </w:rPr>
        <w:t xml:space="preserve"> pregnancy</w:t>
      </w:r>
      <w:r w:rsidRPr="006245D0">
        <w:rPr>
          <w:rFonts w:eastAsia="MS Gothic"/>
          <w:szCs w:val="22"/>
          <w:lang w:bidi="th-TH"/>
        </w:rPr>
        <w:t xml:space="preserve"> test allowed, retain the text listed in the last blue bracketed bullet. </w:t>
      </w:r>
    </w:p>
    <w:p w14:paraId="43D2144E" w14:textId="77777777" w:rsidR="00E64133" w:rsidRDefault="00E64133" w:rsidP="00E64133">
      <w:pPr>
        <w:pStyle w:val="CPTExample"/>
        <w:rPr>
          <w:lang w:val="en-GB"/>
        </w:rPr>
      </w:pPr>
      <w:r>
        <w:rPr>
          <w:lang w:val="en-GB"/>
        </w:rPr>
        <w:t>&lt;Start of common text&gt;</w:t>
      </w:r>
    </w:p>
    <w:p w14:paraId="6D61BCB7" w14:textId="77777777" w:rsidR="00E64133" w:rsidRDefault="00E64133" w:rsidP="00E64133">
      <w:pPr>
        <w:pStyle w:val="listalpha"/>
        <w:numPr>
          <w:ilvl w:val="0"/>
          <w:numId w:val="35"/>
        </w:numPr>
        <w:rPr>
          <w:lang w:val="en-US" w:eastAsia="en-GB"/>
        </w:rPr>
      </w:pPr>
      <w:r>
        <w:t xml:space="preserve">Female Participants: </w:t>
      </w:r>
    </w:p>
    <w:p w14:paraId="5991A427" w14:textId="77777777" w:rsidR="00E64133" w:rsidRDefault="00E64133" w:rsidP="00E64133">
      <w:pPr>
        <w:pStyle w:val="CPTListBullet"/>
      </w:pPr>
      <w:r>
        <w:t>A participant is eligible to participate if not pregnant or breastfeeding, and one of the following conditions applies:</w:t>
      </w:r>
    </w:p>
    <w:p w14:paraId="435346C2" w14:textId="77777777" w:rsidR="00E64133" w:rsidRPr="00477045" w:rsidRDefault="00E64133" w:rsidP="00E64133">
      <w:pPr>
        <w:pStyle w:val="CPTListBullet"/>
        <w:numPr>
          <w:ilvl w:val="1"/>
          <w:numId w:val="39"/>
        </w:numPr>
      </w:pPr>
      <w:r>
        <w:t xml:space="preserve">Is of nonchildbearing </w:t>
      </w:r>
      <w:r w:rsidRPr="000110CD">
        <w:t>potential</w:t>
      </w:r>
      <w:r>
        <w:t xml:space="preserve"> (NCBP) as defined in </w:t>
      </w:r>
      <w:r w:rsidRPr="007F797E">
        <w:rPr>
          <w:rStyle w:val="CPTVariable"/>
          <w:rFonts w:eastAsia="MS Mincho"/>
        </w:rPr>
        <w:t>[Appendix</w:t>
      </w:r>
      <w:r w:rsidRPr="00B920C7">
        <w:rPr>
          <w:rStyle w:val="CPTVariable"/>
        </w:rPr>
        <w:t xml:space="preserve"> 4. Contraception and Barrier Guidance]</w:t>
      </w:r>
      <w:r>
        <w:rPr>
          <w:rStyle w:val="CPTVariable"/>
        </w:rPr>
        <w:t>.</w:t>
      </w:r>
      <w:r w:rsidRPr="00477045">
        <w:t xml:space="preserve"> </w:t>
      </w:r>
    </w:p>
    <w:p w14:paraId="6CCE4B1A" w14:textId="77777777" w:rsidR="00E64133" w:rsidRPr="00454207" w:rsidRDefault="00E64133" w:rsidP="00E64133">
      <w:pPr>
        <w:pStyle w:val="CPTListBullet"/>
        <w:numPr>
          <w:ilvl w:val="0"/>
          <w:numId w:val="0"/>
        </w:numPr>
        <w:ind w:left="720"/>
      </w:pPr>
      <w:r w:rsidRPr="00454207">
        <w:t>OR</w:t>
      </w:r>
    </w:p>
    <w:p w14:paraId="4124215A" w14:textId="77777777" w:rsidR="00E64133" w:rsidRDefault="00E64133" w:rsidP="00E64133">
      <w:pPr>
        <w:pStyle w:val="CPTListBullet"/>
        <w:numPr>
          <w:ilvl w:val="1"/>
          <w:numId w:val="39"/>
        </w:numPr>
        <w:rPr>
          <w:rFonts w:eastAsia="MS Mincho"/>
        </w:rPr>
      </w:pPr>
      <w:r>
        <w:rPr>
          <w:lang w:eastAsia="en-GB"/>
        </w:rPr>
        <w:t xml:space="preserve">Is of childbearing potential (CBP) and using a </w:t>
      </w:r>
      <w:r>
        <w:rPr>
          <w:rFonts w:eastAsia="MS Mincho"/>
        </w:rPr>
        <w:t xml:space="preserve">contraceptive method that is highly effective (with a failure rate of &lt; 1% per year), </w:t>
      </w:r>
      <w:r w:rsidRPr="006B183C">
        <w:rPr>
          <w:rStyle w:val="CPTVariable"/>
          <w:rFonts w:eastAsia="MS Mincho"/>
        </w:rPr>
        <w:t>[preferably]</w:t>
      </w:r>
      <w:r>
        <w:rPr>
          <w:rFonts w:eastAsia="MS Mincho"/>
        </w:rPr>
        <w:t xml:space="preserve"> with low user dependency, as described in </w:t>
      </w:r>
      <w:r w:rsidRPr="007F797E">
        <w:rPr>
          <w:rStyle w:val="CPTVariable"/>
          <w:rFonts w:eastAsia="MS Mincho"/>
        </w:rPr>
        <w:t>[</w:t>
      </w:r>
      <w:r w:rsidRPr="00C303F4">
        <w:rPr>
          <w:rStyle w:val="CPTVariable"/>
          <w:rFonts w:eastAsia="MS Mincho"/>
        </w:rPr>
        <w:t>Appendix</w:t>
      </w:r>
      <w:r w:rsidRPr="00C303F4">
        <w:rPr>
          <w:rStyle w:val="CPTVariable"/>
        </w:rPr>
        <w:t xml:space="preserve"> </w:t>
      </w:r>
      <w:r w:rsidRPr="00B920C7">
        <w:rPr>
          <w:rStyle w:val="CPTVariable"/>
        </w:rPr>
        <w:t>4. Contraception and Barrier Guidance]</w:t>
      </w:r>
      <w:r w:rsidRPr="00C303F4">
        <w:rPr>
          <w:rStyle w:val="CPTVariable"/>
        </w:rPr>
        <w:t xml:space="preserve"> </w:t>
      </w:r>
      <w:r>
        <w:rPr>
          <w:lang w:eastAsia="en-GB"/>
        </w:rPr>
        <w:t xml:space="preserve">during the study intervention period and for at least </w:t>
      </w:r>
      <w:r w:rsidRPr="006B183C">
        <w:rPr>
          <w:rStyle w:val="CPTVariable"/>
          <w:rFonts w:eastAsia="MS Mincho"/>
        </w:rPr>
        <w:t xml:space="preserve">[X days/weeks] </w:t>
      </w:r>
      <w:r>
        <w:rPr>
          <w:lang w:eastAsia="en-GB"/>
        </w:rPr>
        <w:t>after the last dose of study intervention</w:t>
      </w:r>
      <w:r>
        <w:t xml:space="preserve"> </w:t>
      </w:r>
      <w:r w:rsidRPr="006B183C">
        <w:rPr>
          <w:rStyle w:val="CPTVariable"/>
        </w:rPr>
        <w:t>[and agrees not to donate eggs (ova, oocytes) for the purpose of reproduction during this period.].</w:t>
      </w:r>
      <w:r>
        <w:rPr>
          <w:color w:val="0000FF"/>
        </w:rPr>
        <w:t xml:space="preserve"> </w:t>
      </w:r>
      <w:r>
        <w:rPr>
          <w:rFonts w:eastAsia="MS Mincho"/>
        </w:rPr>
        <w:t xml:space="preserve">The investigator should evaluate the </w:t>
      </w:r>
      <w:r w:rsidRPr="004E32C4">
        <w:rPr>
          <w:rFonts w:eastAsia="MS Mincho"/>
        </w:rPr>
        <w:t xml:space="preserve">potential for </w:t>
      </w:r>
      <w:r>
        <w:rPr>
          <w:rFonts w:eastAsia="MS Mincho"/>
        </w:rPr>
        <w:t>contraceptive method failure (</w:t>
      </w:r>
      <w:proofErr w:type="spellStart"/>
      <w:r>
        <w:rPr>
          <w:rFonts w:eastAsia="MS Mincho"/>
        </w:rPr>
        <w:t>eg</w:t>
      </w:r>
      <w:proofErr w:type="spellEnd"/>
      <w:r>
        <w:rPr>
          <w:rFonts w:eastAsia="MS Mincho"/>
        </w:rPr>
        <w:t>, noncompliance, recently initiated) in relationship to the first dose of study intervention.</w:t>
      </w:r>
    </w:p>
    <w:p w14:paraId="22204BBE" w14:textId="77777777" w:rsidR="00E64133" w:rsidRPr="000110CD" w:rsidRDefault="00E64133" w:rsidP="00E64133">
      <w:pPr>
        <w:pStyle w:val="CPTListBullet"/>
      </w:pPr>
      <w:bookmarkStart w:id="126" w:name="_Hlk14870635"/>
      <w:r>
        <w:lastRenderedPageBreak/>
        <w:t xml:space="preserve">A CBP participant must </w:t>
      </w:r>
      <w:r w:rsidRPr="00477045">
        <w:t>have</w:t>
      </w:r>
      <w:r>
        <w:t xml:space="preserve"> a </w:t>
      </w:r>
      <w:r w:rsidRPr="00C303F4">
        <w:t xml:space="preserve">negative </w:t>
      </w:r>
      <w:r w:rsidRPr="00DC0726">
        <w:t>highly sensitive</w:t>
      </w:r>
      <w:r w:rsidRPr="000110CD">
        <w:t xml:space="preserve"> </w:t>
      </w:r>
      <w:r w:rsidRPr="00C303F4">
        <w:t xml:space="preserve">pregnancy </w:t>
      </w:r>
      <w:r>
        <w:t xml:space="preserve">test </w:t>
      </w:r>
      <w:r w:rsidRPr="006B183C">
        <w:t>(</w:t>
      </w:r>
      <w:r w:rsidRPr="000110CD">
        <w:rPr>
          <w:rStyle w:val="CPTVariable"/>
        </w:rPr>
        <w:t>[urine or serum]</w:t>
      </w:r>
      <w:r w:rsidRPr="00D83DC3">
        <w:t>)</w:t>
      </w:r>
      <w:r w:rsidRPr="006245D0">
        <w:rPr>
          <w:color w:val="0070C0"/>
        </w:rPr>
        <w:t xml:space="preserve"> </w:t>
      </w:r>
      <w:r>
        <w:t xml:space="preserve">as required by local regulations) within </w:t>
      </w:r>
      <w:r w:rsidRPr="000110CD">
        <w:rPr>
          <w:rStyle w:val="CPTVariable"/>
        </w:rPr>
        <w:t>[24 hours]</w:t>
      </w:r>
      <w:r w:rsidRPr="00477045">
        <w:t xml:space="preserve"> </w:t>
      </w:r>
      <w:r>
        <w:t xml:space="preserve">before the first dose of study intervention, see </w:t>
      </w:r>
      <w:r w:rsidRPr="000110CD">
        <w:rPr>
          <w:rStyle w:val="CPTVariable"/>
        </w:rPr>
        <w:t>Section [8.2.5 Pregnancy Testing]</w:t>
      </w:r>
      <w:r w:rsidRPr="00477045">
        <w:t>.</w:t>
      </w:r>
    </w:p>
    <w:p w14:paraId="4C068DE4" w14:textId="77777777" w:rsidR="00E64133" w:rsidRPr="009C2FA2" w:rsidRDefault="00E64133" w:rsidP="00E64133">
      <w:pPr>
        <w:pStyle w:val="CPTListBullet"/>
        <w:numPr>
          <w:ilvl w:val="1"/>
          <w:numId w:val="39"/>
        </w:numPr>
      </w:pPr>
      <w:r w:rsidRPr="00477045">
        <w:rPr>
          <w:rStyle w:val="CPTVariable"/>
        </w:rPr>
        <w:t>[If a urine test cannot be confirmed as negative (</w:t>
      </w:r>
      <w:proofErr w:type="spellStart"/>
      <w:r>
        <w:rPr>
          <w:rStyle w:val="CPTVariable"/>
        </w:rPr>
        <w:t>eg</w:t>
      </w:r>
      <w:proofErr w:type="spellEnd"/>
      <w:r>
        <w:rPr>
          <w:rStyle w:val="CPTVariable"/>
        </w:rPr>
        <w:t>,</w:t>
      </w:r>
      <w:r w:rsidRPr="00477045">
        <w:rPr>
          <w:rStyle w:val="CPTVariable"/>
        </w:rPr>
        <w:t xml:space="preserve"> an ambiguous result), a serum pregnancy test is required. In such cases, the participant must be excluded from participation if the serum pregnancy result is positive.]</w:t>
      </w:r>
    </w:p>
    <w:bookmarkEnd w:id="126"/>
    <w:p w14:paraId="327E43D0" w14:textId="77777777" w:rsidR="00E64133" w:rsidRPr="00C303F4" w:rsidRDefault="00E64133" w:rsidP="00E64133">
      <w:pPr>
        <w:pStyle w:val="CPTListBullet"/>
      </w:pPr>
      <w:r w:rsidRPr="00C303F4">
        <w:t>Additional requirements for pregnancy testing during and after study intervention are located in Section</w:t>
      </w:r>
      <w:r w:rsidRPr="00477045">
        <w:t xml:space="preserve"> </w:t>
      </w:r>
      <w:r w:rsidRPr="00477045">
        <w:rPr>
          <w:rStyle w:val="CPTVariable"/>
        </w:rPr>
        <w:t>[8.2.5 Pregnancy Testing]</w:t>
      </w:r>
      <w:r w:rsidRPr="00477045">
        <w:t>.</w:t>
      </w:r>
    </w:p>
    <w:p w14:paraId="30FC5031" w14:textId="77777777" w:rsidR="00E64133" w:rsidRDefault="00E64133" w:rsidP="00E64133">
      <w:pPr>
        <w:pStyle w:val="CPTListBullet"/>
      </w:pPr>
      <w:r>
        <w:t>The investigator is responsible for review of medical history, menstrual history, and recent sexual activity where pregnancy can occur to decrease the risk for inclusion of a participant with an early undetected pregnancy.</w:t>
      </w:r>
    </w:p>
    <w:p w14:paraId="5A9D222B" w14:textId="77777777" w:rsidR="00E64133" w:rsidRDefault="00E64133" w:rsidP="00E64133">
      <w:pPr>
        <w:pStyle w:val="CPTExample"/>
      </w:pPr>
      <w:r>
        <w:t>&lt;End of common text&gt;</w:t>
      </w:r>
    </w:p>
    <w:p w14:paraId="5934B891" w14:textId="77777777" w:rsidR="00E64133" w:rsidRPr="006245D0" w:rsidRDefault="00E64133" w:rsidP="00E64133">
      <w:pPr>
        <w:pStyle w:val="CPTInstructional"/>
        <w:rPr>
          <w:szCs w:val="22"/>
        </w:rPr>
      </w:pPr>
      <w:r w:rsidRPr="006245D0">
        <w:rPr>
          <w:b/>
          <w:szCs w:val="22"/>
        </w:rPr>
        <w:t xml:space="preserve">Option F1B: </w:t>
      </w:r>
      <w:r w:rsidRPr="006245D0">
        <w:rPr>
          <w:szCs w:val="22"/>
        </w:rPr>
        <w:t>For all studies in which the decision tree is Yes for demonstrated or suspected risk of human teratogenicity/fetotoxicity</w:t>
      </w:r>
      <w:r>
        <w:rPr>
          <w:szCs w:val="22"/>
        </w:rPr>
        <w:t>.</w:t>
      </w:r>
    </w:p>
    <w:p w14:paraId="5699708F" w14:textId="77777777" w:rsidR="00E64133" w:rsidRPr="006245D0" w:rsidRDefault="00E64133" w:rsidP="00E64133">
      <w:pPr>
        <w:pStyle w:val="CPTInstructional"/>
        <w:rPr>
          <w:szCs w:val="22"/>
        </w:rPr>
      </w:pPr>
      <w:r w:rsidRPr="006245D0">
        <w:rPr>
          <w:szCs w:val="22"/>
        </w:rPr>
        <w:t>Contraception methods outlined below are required</w:t>
      </w:r>
      <w:r w:rsidRPr="006245D0">
        <w:rPr>
          <w:rFonts w:cs="Times New Roman"/>
          <w:szCs w:val="22"/>
        </w:rPr>
        <w:t xml:space="preserve"> from the beginning of study intervention through the period where CBP </w:t>
      </w:r>
      <w:r>
        <w:t xml:space="preserve">participants </w:t>
      </w:r>
      <w:r w:rsidRPr="006245D0">
        <w:rPr>
          <w:rFonts w:cs="Times New Roman"/>
          <w:szCs w:val="22"/>
        </w:rPr>
        <w:t xml:space="preserve">no longer need protection from </w:t>
      </w:r>
      <w:r>
        <w:rPr>
          <w:rFonts w:cs="Times New Roman"/>
          <w:szCs w:val="22"/>
        </w:rPr>
        <w:t xml:space="preserve">becoming pregnant </w:t>
      </w:r>
      <w:r w:rsidRPr="001E5F50">
        <w:rPr>
          <w:rFonts w:cs="Times New Roman"/>
          <w:szCs w:val="22"/>
        </w:rPr>
        <w:t>(</w:t>
      </w:r>
      <w:proofErr w:type="spellStart"/>
      <w:r>
        <w:rPr>
          <w:rFonts w:cs="Times New Roman"/>
          <w:szCs w:val="22"/>
        </w:rPr>
        <w:t>eg</w:t>
      </w:r>
      <w:proofErr w:type="spellEnd"/>
      <w:r>
        <w:rPr>
          <w:rFonts w:cs="Times New Roman"/>
          <w:szCs w:val="22"/>
        </w:rPr>
        <w:t>,</w:t>
      </w:r>
      <w:r w:rsidRPr="001E5F50">
        <w:rPr>
          <w:rFonts w:cs="Times New Roman"/>
          <w:szCs w:val="22"/>
        </w:rPr>
        <w:t xml:space="preserve"> X days/weeks, corresponding to the time needed to eliminate any study intervention(s) (</w:t>
      </w:r>
      <w:proofErr w:type="spellStart"/>
      <w:r>
        <w:rPr>
          <w:rFonts w:cs="Times New Roman"/>
          <w:szCs w:val="22"/>
        </w:rPr>
        <w:t>eg</w:t>
      </w:r>
      <w:proofErr w:type="spellEnd"/>
      <w:r>
        <w:rPr>
          <w:rFonts w:cs="Times New Roman"/>
          <w:szCs w:val="22"/>
        </w:rPr>
        <w:t>,</w:t>
      </w:r>
      <w:r w:rsidRPr="001E5F50">
        <w:rPr>
          <w:rFonts w:cs="Times New Roman"/>
          <w:szCs w:val="22"/>
        </w:rPr>
        <w:t xml:space="preserve"> 5 terminal half-lives) after the last dose of study intervention).</w:t>
      </w:r>
    </w:p>
    <w:p w14:paraId="57800EA4" w14:textId="77777777" w:rsidR="00E64133" w:rsidRPr="006245D0" w:rsidRDefault="00E64133" w:rsidP="00E64133">
      <w:pPr>
        <w:pStyle w:val="CPTInstructional"/>
        <w:rPr>
          <w:rFonts w:eastAsia="MS Gothic"/>
          <w:szCs w:val="22"/>
          <w:lang w:bidi="th-TH"/>
        </w:rPr>
      </w:pPr>
      <w:r w:rsidRPr="006245D0">
        <w:rPr>
          <w:rFonts w:eastAsia="MS Gothic"/>
          <w:szCs w:val="22"/>
          <w:lang w:bidi="th-TH"/>
        </w:rPr>
        <w:t xml:space="preserve">Note: for this option, CTFG guidelines state that highly effective contraception </w:t>
      </w:r>
      <w:r w:rsidRPr="006245D0">
        <w:rPr>
          <w:rFonts w:eastAsia="MS Gothic"/>
          <w:b/>
          <w:i/>
          <w:szCs w:val="22"/>
          <w:u w:val="single"/>
          <w:lang w:bidi="th-TH"/>
        </w:rPr>
        <w:t>with low user dependency</w:t>
      </w:r>
      <w:r w:rsidRPr="006245D0">
        <w:rPr>
          <w:rFonts w:eastAsia="MS Gothic"/>
          <w:szCs w:val="22"/>
          <w:lang w:bidi="th-TH"/>
        </w:rPr>
        <w:t xml:space="preserve"> is preferred. If the study will </w:t>
      </w:r>
      <w:r w:rsidRPr="006245D0">
        <w:rPr>
          <w:rFonts w:eastAsia="MS Gothic"/>
          <w:b/>
          <w:i/>
          <w:szCs w:val="22"/>
          <w:u w:val="single"/>
          <w:lang w:bidi="th-TH"/>
        </w:rPr>
        <w:t>require</w:t>
      </w:r>
      <w:r w:rsidRPr="006245D0">
        <w:rPr>
          <w:rFonts w:eastAsia="MS Gothic"/>
          <w:szCs w:val="22"/>
          <w:lang w:bidi="th-TH"/>
        </w:rPr>
        <w:t xml:space="preserve"> methods to have low user dependency remove the word ‘preferably’</w:t>
      </w:r>
      <w:r>
        <w:rPr>
          <w:rFonts w:eastAsia="MS Gothic"/>
          <w:szCs w:val="22"/>
          <w:lang w:bidi="th-TH"/>
        </w:rPr>
        <w:t xml:space="preserve"> from the bullets in the common text</w:t>
      </w:r>
      <w:r w:rsidRPr="006245D0">
        <w:rPr>
          <w:rFonts w:eastAsia="MS Gothic"/>
          <w:szCs w:val="22"/>
          <w:lang w:bidi="th-TH"/>
        </w:rPr>
        <w:t>.</w:t>
      </w:r>
    </w:p>
    <w:p w14:paraId="66BE8A9C" w14:textId="77777777" w:rsidR="00E64133" w:rsidRPr="006245D0" w:rsidRDefault="00E64133" w:rsidP="00E64133">
      <w:pPr>
        <w:pStyle w:val="CPTInstructional"/>
        <w:rPr>
          <w:rFonts w:eastAsia="MS Gothic"/>
          <w:szCs w:val="22"/>
          <w:lang w:bidi="th-TH"/>
        </w:rPr>
      </w:pPr>
      <w:r w:rsidRPr="006245D0">
        <w:rPr>
          <w:rFonts w:eastAsia="MS Gothic"/>
          <w:szCs w:val="22"/>
          <w:lang w:bidi="th-TH"/>
        </w:rPr>
        <w:t xml:space="preserve">If urine </w:t>
      </w:r>
      <w:r>
        <w:rPr>
          <w:rFonts w:eastAsia="MS Gothic"/>
          <w:szCs w:val="22"/>
          <w:lang w:bidi="th-TH"/>
        </w:rPr>
        <w:t xml:space="preserve">pregnancy </w:t>
      </w:r>
      <w:r w:rsidRPr="006245D0">
        <w:rPr>
          <w:rFonts w:eastAsia="MS Gothic"/>
          <w:szCs w:val="22"/>
          <w:lang w:bidi="th-TH"/>
        </w:rPr>
        <w:t xml:space="preserve">test allowed, retain the text listed in the last blue bracketed bullet. </w:t>
      </w:r>
    </w:p>
    <w:p w14:paraId="36D86521" w14:textId="77777777" w:rsidR="00E64133" w:rsidRPr="0030294E" w:rsidRDefault="00E64133" w:rsidP="00E64133">
      <w:pPr>
        <w:pStyle w:val="CPTExample"/>
        <w:rPr>
          <w:lang w:val="en-GB"/>
        </w:rPr>
      </w:pPr>
      <w:r>
        <w:rPr>
          <w:lang w:val="en-GB"/>
        </w:rPr>
        <w:t>&lt;Start of common text&gt;</w:t>
      </w:r>
    </w:p>
    <w:p w14:paraId="26AC7064" w14:textId="77777777" w:rsidR="00E64133" w:rsidRDefault="00E64133" w:rsidP="00E64133">
      <w:pPr>
        <w:pStyle w:val="listalpha"/>
        <w:numPr>
          <w:ilvl w:val="0"/>
          <w:numId w:val="37"/>
        </w:numPr>
        <w:rPr>
          <w:lang w:val="en-US" w:eastAsia="en-GB"/>
        </w:rPr>
      </w:pPr>
      <w:r>
        <w:t>Female Participants:</w:t>
      </w:r>
    </w:p>
    <w:p w14:paraId="40607828" w14:textId="77777777" w:rsidR="00E64133" w:rsidRDefault="00E64133" w:rsidP="00E64133">
      <w:pPr>
        <w:pStyle w:val="CPTListBullet"/>
      </w:pPr>
      <w:r>
        <w:t>A participant is eligible to participate if not pregnant or breastfeeding, and one of the following conditions applies:</w:t>
      </w:r>
    </w:p>
    <w:p w14:paraId="4FEE697A" w14:textId="77777777" w:rsidR="00E64133" w:rsidRPr="000504FD" w:rsidRDefault="00E64133" w:rsidP="00E64133">
      <w:pPr>
        <w:pStyle w:val="CPTListBullet"/>
        <w:numPr>
          <w:ilvl w:val="1"/>
          <w:numId w:val="39"/>
        </w:numPr>
        <w:rPr>
          <w:lang w:eastAsia="en-GB"/>
        </w:rPr>
      </w:pPr>
      <w:r w:rsidRPr="00DC0726">
        <w:t xml:space="preserve">Is of </w:t>
      </w:r>
      <w:r w:rsidRPr="005C1914">
        <w:rPr>
          <w:lang w:eastAsia="en-GB"/>
        </w:rPr>
        <w:t>non</w:t>
      </w:r>
      <w:r w:rsidRPr="00DC0726">
        <w:t>childbearing potential (</w:t>
      </w:r>
      <w:r w:rsidRPr="005C1914">
        <w:rPr>
          <w:lang w:eastAsia="en-GB"/>
        </w:rPr>
        <w:t xml:space="preserve">NCBP) as defined </w:t>
      </w:r>
      <w:r w:rsidRPr="000504FD">
        <w:rPr>
          <w:lang w:eastAsia="en-GB"/>
        </w:rPr>
        <w:t xml:space="preserve">in </w:t>
      </w:r>
      <w:r w:rsidRPr="000504FD">
        <w:rPr>
          <w:rStyle w:val="CPTVariable"/>
          <w:rFonts w:eastAsia="MS Mincho"/>
        </w:rPr>
        <w:t>[Appendix</w:t>
      </w:r>
      <w:r w:rsidRPr="000504FD">
        <w:rPr>
          <w:rStyle w:val="CPTVariable"/>
        </w:rPr>
        <w:t xml:space="preserve"> 4 Contraception and Barrier Guidance]</w:t>
      </w:r>
    </w:p>
    <w:p w14:paraId="08514A16" w14:textId="77777777" w:rsidR="00E64133" w:rsidRPr="006245D0" w:rsidRDefault="00E64133" w:rsidP="00E64133">
      <w:pPr>
        <w:pStyle w:val="CPTListBullet"/>
        <w:numPr>
          <w:ilvl w:val="0"/>
          <w:numId w:val="0"/>
        </w:numPr>
        <w:ind w:left="720"/>
      </w:pPr>
      <w:r w:rsidRPr="006245D0">
        <w:t>OR</w:t>
      </w:r>
    </w:p>
    <w:p w14:paraId="3193DC86" w14:textId="77777777" w:rsidR="00E64133" w:rsidRDefault="00E64133" w:rsidP="00E64133">
      <w:pPr>
        <w:pStyle w:val="CPTListBullet"/>
        <w:numPr>
          <w:ilvl w:val="1"/>
          <w:numId w:val="39"/>
        </w:numPr>
        <w:rPr>
          <w:rFonts w:eastAsia="MS Mincho"/>
        </w:rPr>
      </w:pPr>
      <w:r>
        <w:rPr>
          <w:lang w:eastAsia="en-GB"/>
        </w:rPr>
        <w:t xml:space="preserve">Is of childbearing potential (CBP) and using a </w:t>
      </w:r>
      <w:r>
        <w:rPr>
          <w:rFonts w:eastAsia="MS Mincho"/>
        </w:rPr>
        <w:t xml:space="preserve">contraceptive method that is highly effective (with a failure rate of &lt; 1% per year), </w:t>
      </w:r>
      <w:r w:rsidRPr="006B183C">
        <w:rPr>
          <w:rStyle w:val="CPTVariable"/>
          <w:rFonts w:eastAsia="MS Mincho"/>
        </w:rPr>
        <w:t>[preferably]</w:t>
      </w:r>
      <w:r w:rsidRPr="006245D0">
        <w:rPr>
          <w:rFonts w:eastAsia="MS Mincho"/>
          <w:color w:val="0070C0"/>
        </w:rPr>
        <w:t xml:space="preserve"> </w:t>
      </w:r>
      <w:r>
        <w:rPr>
          <w:rFonts w:eastAsia="MS Mincho"/>
        </w:rPr>
        <w:t xml:space="preserve">with low user dependency, as described in </w:t>
      </w:r>
      <w:r w:rsidRPr="00A860C9">
        <w:rPr>
          <w:rStyle w:val="CPTVariable"/>
          <w:rFonts w:eastAsia="MS Mincho"/>
        </w:rPr>
        <w:t>[</w:t>
      </w:r>
      <w:r w:rsidRPr="00DC0726">
        <w:rPr>
          <w:rStyle w:val="CPTVariable"/>
          <w:rFonts w:eastAsia="MS Mincho"/>
        </w:rPr>
        <w:t>Appendix</w:t>
      </w:r>
      <w:r w:rsidRPr="00DC0726">
        <w:rPr>
          <w:rStyle w:val="CPTVariable"/>
        </w:rPr>
        <w:t xml:space="preserve"> 4</w:t>
      </w:r>
      <w:r w:rsidRPr="00A860C9">
        <w:rPr>
          <w:rStyle w:val="CPTVariable"/>
        </w:rPr>
        <w:t>. Contraception and Barrier Guidance</w:t>
      </w:r>
      <w:r w:rsidRPr="00DC0726">
        <w:rPr>
          <w:rStyle w:val="CPTVariable"/>
        </w:rPr>
        <w:t>]</w:t>
      </w:r>
      <w:r w:rsidRPr="006245D0">
        <w:rPr>
          <w:rFonts w:eastAsia="MS Mincho"/>
          <w:color w:val="0070C0"/>
        </w:rPr>
        <w:t xml:space="preserve"> </w:t>
      </w:r>
      <w:r>
        <w:rPr>
          <w:lang w:eastAsia="en-GB"/>
        </w:rPr>
        <w:t xml:space="preserve">during the study intervention period and for at least </w:t>
      </w:r>
      <w:r w:rsidRPr="006B183C">
        <w:rPr>
          <w:rStyle w:val="CPTVariable"/>
          <w:rFonts w:eastAsia="MS Mincho"/>
        </w:rPr>
        <w:t>[X days/weeks]</w:t>
      </w:r>
      <w:r w:rsidRPr="00DE517C">
        <w:rPr>
          <w:rFonts w:cs="Arial"/>
          <w:color w:val="0070C0"/>
        </w:rPr>
        <w:t xml:space="preserve"> </w:t>
      </w:r>
      <w:r>
        <w:rPr>
          <w:lang w:eastAsia="en-GB"/>
        </w:rPr>
        <w:t>after the last dose of study intervention</w:t>
      </w:r>
      <w:r w:rsidRPr="006B183C">
        <w:rPr>
          <w:rStyle w:val="CPTVariable"/>
        </w:rPr>
        <w:t>.</w:t>
      </w:r>
      <w:r w:rsidRPr="006245D0">
        <w:rPr>
          <w:color w:val="0070C0"/>
        </w:rPr>
        <w:t xml:space="preserve"> </w:t>
      </w:r>
      <w:r>
        <w:rPr>
          <w:rFonts w:eastAsia="MS Mincho"/>
        </w:rPr>
        <w:t xml:space="preserve">The investigator should evaluate the </w:t>
      </w:r>
      <w:r w:rsidRPr="004E32C4">
        <w:rPr>
          <w:rFonts w:eastAsia="MS Mincho"/>
        </w:rPr>
        <w:t xml:space="preserve">potential for </w:t>
      </w:r>
      <w:r>
        <w:rPr>
          <w:rFonts w:eastAsia="MS Mincho"/>
        </w:rPr>
        <w:t xml:space="preserve">contraceptive method </w:t>
      </w:r>
      <w:r w:rsidRPr="004E32C4">
        <w:rPr>
          <w:rFonts w:eastAsia="MS Mincho"/>
        </w:rPr>
        <w:t>failure (</w:t>
      </w:r>
      <w:proofErr w:type="spellStart"/>
      <w:r>
        <w:rPr>
          <w:rFonts w:eastAsia="MS Mincho"/>
        </w:rPr>
        <w:t>eg</w:t>
      </w:r>
      <w:proofErr w:type="spellEnd"/>
      <w:r>
        <w:rPr>
          <w:rFonts w:eastAsia="MS Mincho"/>
        </w:rPr>
        <w:t>,</w:t>
      </w:r>
      <w:r w:rsidRPr="004E32C4">
        <w:rPr>
          <w:rFonts w:eastAsia="MS Mincho"/>
        </w:rPr>
        <w:t xml:space="preserve"> noncompliance, recently initiated) </w:t>
      </w:r>
      <w:r>
        <w:rPr>
          <w:rFonts w:eastAsia="MS Mincho"/>
        </w:rPr>
        <w:t>in relationship to the first dose of study intervention.</w:t>
      </w:r>
    </w:p>
    <w:p w14:paraId="107FD2CE" w14:textId="77777777" w:rsidR="00E64133" w:rsidRPr="00DC0726" w:rsidRDefault="00E64133" w:rsidP="00E64133">
      <w:pPr>
        <w:pStyle w:val="CPTListBullet"/>
      </w:pPr>
      <w:r>
        <w:t xml:space="preserve">A CBP participant must </w:t>
      </w:r>
      <w:r w:rsidRPr="00DC0726">
        <w:t xml:space="preserve">have a </w:t>
      </w:r>
      <w:r w:rsidRPr="00477045">
        <w:t>negative</w:t>
      </w:r>
      <w:r w:rsidRPr="00DC0726">
        <w:t xml:space="preserve"> highly sensitive pregnancy test</w:t>
      </w:r>
      <w:r>
        <w:t xml:space="preserve"> </w:t>
      </w:r>
      <w:r w:rsidRPr="00DC0726">
        <w:t>(</w:t>
      </w:r>
      <w:r w:rsidRPr="00DC0726">
        <w:rPr>
          <w:rStyle w:val="CPTVariable"/>
        </w:rPr>
        <w:t>[urine or serum]</w:t>
      </w:r>
      <w:r w:rsidRPr="00FB6B43">
        <w:t>)</w:t>
      </w:r>
      <w:r>
        <w:rPr>
          <w:color w:val="0070C0"/>
        </w:rPr>
        <w:t xml:space="preserve"> </w:t>
      </w:r>
      <w:r>
        <w:t xml:space="preserve">as required by local regulations) within </w:t>
      </w:r>
      <w:r w:rsidRPr="00DC0726">
        <w:rPr>
          <w:rStyle w:val="CPTVariable"/>
        </w:rPr>
        <w:t>[24 hours]</w:t>
      </w:r>
      <w:r w:rsidRPr="00477045">
        <w:t xml:space="preserve"> </w:t>
      </w:r>
      <w:r>
        <w:t xml:space="preserve">before the first dose of study intervention, see </w:t>
      </w:r>
      <w:r w:rsidRPr="00DC0726">
        <w:rPr>
          <w:rStyle w:val="CPTVariable"/>
        </w:rPr>
        <w:t>[8.2.5 Pregnancy Testing]</w:t>
      </w:r>
      <w:r w:rsidRPr="00DC0726">
        <w:t>.</w:t>
      </w:r>
    </w:p>
    <w:p w14:paraId="12C6DF50" w14:textId="77777777" w:rsidR="00E64133" w:rsidRPr="00CA281B" w:rsidRDefault="00E64133" w:rsidP="00E64133">
      <w:pPr>
        <w:pStyle w:val="CPTListBullet"/>
        <w:numPr>
          <w:ilvl w:val="1"/>
          <w:numId w:val="39"/>
        </w:numPr>
        <w:rPr>
          <w:rFonts w:eastAsia="SimSun"/>
        </w:rPr>
      </w:pPr>
      <w:r w:rsidRPr="00DC0726">
        <w:rPr>
          <w:rStyle w:val="CPTVariable"/>
        </w:rPr>
        <w:lastRenderedPageBreak/>
        <w:t>[If a urine test cannot be confirmed as negative (</w:t>
      </w:r>
      <w:proofErr w:type="spellStart"/>
      <w:r>
        <w:rPr>
          <w:rStyle w:val="CPTVariable"/>
        </w:rPr>
        <w:t>eg</w:t>
      </w:r>
      <w:proofErr w:type="spellEnd"/>
      <w:r>
        <w:rPr>
          <w:rStyle w:val="CPTVariable"/>
        </w:rPr>
        <w:t>,</w:t>
      </w:r>
      <w:r w:rsidRPr="00DC0726">
        <w:rPr>
          <w:rStyle w:val="CPTVariable"/>
        </w:rPr>
        <w:t xml:space="preserve"> an ambiguous result), a serum pregnancy test is required. In such cases, the participant must be excluded from participation if the serum pregnancy result is positive]. </w:t>
      </w:r>
    </w:p>
    <w:p w14:paraId="7271B58F" w14:textId="77777777" w:rsidR="00E64133" w:rsidRPr="00DC0726" w:rsidRDefault="00E64133" w:rsidP="00E64133">
      <w:pPr>
        <w:pStyle w:val="CPTListBullet"/>
      </w:pPr>
      <w:r w:rsidRPr="00DC0726">
        <w:t>Additional requirements for pregnancy testing during and after study intervention are located in Section</w:t>
      </w:r>
      <w:r w:rsidRPr="00477045">
        <w:t xml:space="preserve"> </w:t>
      </w:r>
      <w:r w:rsidRPr="00DC0726">
        <w:rPr>
          <w:rStyle w:val="CPTVariable"/>
        </w:rPr>
        <w:t>[8.2.5 Pregnancy Testing].</w:t>
      </w:r>
    </w:p>
    <w:p w14:paraId="0F4F2351" w14:textId="77777777" w:rsidR="00E64133" w:rsidRDefault="00E64133" w:rsidP="00E64133">
      <w:pPr>
        <w:pStyle w:val="CPTListBullet"/>
      </w:pPr>
      <w:r>
        <w:t>The investigator is responsible for review of medical history, menstrual history, and recent sexual activity where pregnancy can occur to decrease the risk for inclusion of a participant with an early undetected pregnancy.</w:t>
      </w:r>
    </w:p>
    <w:p w14:paraId="6A0A9159" w14:textId="77777777" w:rsidR="00E64133" w:rsidRDefault="00E64133" w:rsidP="00E64133">
      <w:pPr>
        <w:pStyle w:val="CPTExample"/>
      </w:pPr>
      <w:r>
        <w:t>&lt;End of common text&gt;</w:t>
      </w:r>
    </w:p>
    <w:p w14:paraId="3276E2A4" w14:textId="77777777" w:rsidR="00E64133" w:rsidRPr="006245D0" w:rsidRDefault="00E64133" w:rsidP="00E64133">
      <w:pPr>
        <w:pStyle w:val="CPTInstructional"/>
        <w:rPr>
          <w:szCs w:val="22"/>
        </w:rPr>
      </w:pPr>
      <w:r>
        <w:rPr>
          <w:b/>
        </w:rPr>
        <w:t>Option F2</w:t>
      </w:r>
      <w:r w:rsidRPr="006245D0">
        <w:rPr>
          <w:b/>
          <w:szCs w:val="22"/>
        </w:rPr>
        <w:t xml:space="preserve">: </w:t>
      </w:r>
      <w:r w:rsidRPr="006245D0">
        <w:rPr>
          <w:szCs w:val="22"/>
        </w:rPr>
        <w:t xml:space="preserve">For all studies in which the decision tree is Yes for </w:t>
      </w:r>
      <w:r w:rsidRPr="006245D0">
        <w:rPr>
          <w:rFonts w:eastAsia="MS Gothic"/>
          <w:szCs w:val="22"/>
          <w:lang w:bidi="th-TH"/>
        </w:rPr>
        <w:t>possible</w:t>
      </w:r>
      <w:r w:rsidRPr="006245D0">
        <w:rPr>
          <w:szCs w:val="22"/>
        </w:rPr>
        <w:t xml:space="preserve"> risk of human teratogenicity/fetotoxicity</w:t>
      </w:r>
      <w:r>
        <w:rPr>
          <w:szCs w:val="22"/>
        </w:rPr>
        <w:t>.</w:t>
      </w:r>
    </w:p>
    <w:p w14:paraId="15E18938" w14:textId="77777777" w:rsidR="00E64133" w:rsidRPr="00F6005A" w:rsidRDefault="00E64133" w:rsidP="00E64133">
      <w:pPr>
        <w:pStyle w:val="CPTInstructional"/>
      </w:pPr>
      <w:r w:rsidRPr="00B920C7">
        <w:rPr>
          <w:szCs w:val="22"/>
        </w:rPr>
        <w:t xml:space="preserve">Contraception methods outlined below are required from the </w:t>
      </w:r>
      <w:r w:rsidRPr="00F6005A">
        <w:t>beginning of study intervention</w:t>
      </w:r>
      <w:r w:rsidRPr="00CA281B">
        <w:t xml:space="preserve"> </w:t>
      </w:r>
      <w:r w:rsidRPr="00B920C7">
        <w:rPr>
          <w:szCs w:val="22"/>
        </w:rPr>
        <w:t xml:space="preserve">through the </w:t>
      </w:r>
      <w:r w:rsidRPr="00CA281B">
        <w:t xml:space="preserve">period </w:t>
      </w:r>
      <w:r w:rsidRPr="00B920C7">
        <w:rPr>
          <w:szCs w:val="22"/>
        </w:rPr>
        <w:t xml:space="preserve">where </w:t>
      </w:r>
      <w:r w:rsidRPr="006245D0">
        <w:rPr>
          <w:rFonts w:cs="Times New Roman"/>
          <w:szCs w:val="22"/>
        </w:rPr>
        <w:t xml:space="preserve">CBP </w:t>
      </w:r>
      <w:r>
        <w:rPr>
          <w:rFonts w:cs="Times New Roman"/>
          <w:szCs w:val="22"/>
        </w:rPr>
        <w:t>participants</w:t>
      </w:r>
      <w:r w:rsidRPr="00B920C7">
        <w:rPr>
          <w:szCs w:val="22"/>
        </w:rPr>
        <w:t xml:space="preserve"> no longer need protection from becoming pregnant </w:t>
      </w:r>
      <w:r w:rsidRPr="00F6005A">
        <w:t>(</w:t>
      </w:r>
      <w:proofErr w:type="spellStart"/>
      <w:r>
        <w:t>eg</w:t>
      </w:r>
      <w:proofErr w:type="spellEnd"/>
      <w:r>
        <w:t>,</w:t>
      </w:r>
      <w:r w:rsidRPr="00F6005A">
        <w:t xml:space="preserve"> X days/weeks, corresponding to the time needed to eliminate any study intervention(s) (</w:t>
      </w:r>
      <w:proofErr w:type="spellStart"/>
      <w:r>
        <w:t>eg</w:t>
      </w:r>
      <w:proofErr w:type="spellEnd"/>
      <w:r>
        <w:t>,</w:t>
      </w:r>
      <w:r w:rsidRPr="00F6005A">
        <w:t xml:space="preserve"> 5 terminal half-lives)] after the last dose of study intervention).</w:t>
      </w:r>
    </w:p>
    <w:p w14:paraId="0859E271" w14:textId="77777777" w:rsidR="00E64133" w:rsidRPr="006245D0" w:rsidRDefault="00E64133" w:rsidP="00E64133">
      <w:pPr>
        <w:pStyle w:val="CPTInstructional"/>
        <w:rPr>
          <w:rFonts w:eastAsia="MS Gothic"/>
          <w:szCs w:val="22"/>
          <w:lang w:bidi="th-TH"/>
        </w:rPr>
      </w:pPr>
      <w:r w:rsidRPr="006245D0">
        <w:rPr>
          <w:rFonts w:eastAsia="MS Gothic"/>
          <w:szCs w:val="22"/>
          <w:lang w:bidi="th-TH"/>
        </w:rPr>
        <w:t xml:space="preserve">If urine </w:t>
      </w:r>
      <w:r>
        <w:rPr>
          <w:rFonts w:eastAsia="MS Gothic"/>
          <w:szCs w:val="22"/>
          <w:lang w:bidi="th-TH"/>
        </w:rPr>
        <w:t xml:space="preserve">pregnancy </w:t>
      </w:r>
      <w:r w:rsidRPr="006245D0">
        <w:rPr>
          <w:rFonts w:eastAsia="MS Gothic"/>
          <w:szCs w:val="22"/>
          <w:lang w:bidi="th-TH"/>
        </w:rPr>
        <w:t xml:space="preserve">test allowed, retain the text listed in the last blue bracketed bullet. </w:t>
      </w:r>
    </w:p>
    <w:p w14:paraId="7B50CC42" w14:textId="77777777" w:rsidR="00E64133" w:rsidRDefault="00E64133" w:rsidP="00E64133">
      <w:pPr>
        <w:pStyle w:val="CPTInstructional"/>
        <w:rPr>
          <w:lang w:eastAsia="en-GB"/>
        </w:rPr>
      </w:pPr>
      <w:r>
        <w:t>Female Participants:</w:t>
      </w:r>
    </w:p>
    <w:p w14:paraId="65B8FD8E" w14:textId="77777777" w:rsidR="00E64133" w:rsidRDefault="00E64133" w:rsidP="00E64133">
      <w:pPr>
        <w:pStyle w:val="CPTExample"/>
        <w:rPr>
          <w:lang w:val="en-GB"/>
        </w:rPr>
      </w:pPr>
      <w:r>
        <w:rPr>
          <w:lang w:val="en-GB"/>
        </w:rPr>
        <w:t>&lt;Start of common text&gt;</w:t>
      </w:r>
    </w:p>
    <w:p w14:paraId="04E41AEA" w14:textId="77777777" w:rsidR="00E64133" w:rsidRDefault="00E64133" w:rsidP="00E64133">
      <w:pPr>
        <w:pStyle w:val="listalpha"/>
        <w:numPr>
          <w:ilvl w:val="0"/>
          <w:numId w:val="34"/>
        </w:numPr>
        <w:rPr>
          <w:lang w:val="en-US" w:eastAsia="en-GB"/>
        </w:rPr>
      </w:pPr>
      <w:r>
        <w:t xml:space="preserve">Female Participants: </w:t>
      </w:r>
    </w:p>
    <w:p w14:paraId="3DE92CD1" w14:textId="77777777" w:rsidR="00E64133" w:rsidRDefault="00E64133" w:rsidP="00E64133">
      <w:pPr>
        <w:pStyle w:val="CPTListBullet"/>
        <w:ind w:left="1080"/>
      </w:pPr>
      <w:r>
        <w:t>A participant is eligible to participate if not pregnant or breastfeeding, and one of the following conditions applies:</w:t>
      </w:r>
    </w:p>
    <w:p w14:paraId="35693567" w14:textId="77777777" w:rsidR="00E64133" w:rsidRDefault="00E64133" w:rsidP="00E64133">
      <w:pPr>
        <w:pStyle w:val="CPTListBullet"/>
        <w:numPr>
          <w:ilvl w:val="1"/>
          <w:numId w:val="39"/>
        </w:numPr>
        <w:ind w:left="1440"/>
        <w:rPr>
          <w:lang w:eastAsia="en-GB"/>
        </w:rPr>
      </w:pPr>
      <w:r>
        <w:rPr>
          <w:lang w:eastAsia="en-GB"/>
        </w:rPr>
        <w:t xml:space="preserve">Is </w:t>
      </w:r>
      <w:r w:rsidRPr="005C1914">
        <w:rPr>
          <w:lang w:eastAsia="en-GB"/>
        </w:rPr>
        <w:t xml:space="preserve">of nonchildbearing potential (NCBP) as defined in </w:t>
      </w:r>
      <w:r w:rsidRPr="00B920C7">
        <w:rPr>
          <w:rStyle w:val="CPTVariable"/>
        </w:rPr>
        <w:t>[Appendix 4 Contraceptive and Barrier Guidance]</w:t>
      </w:r>
      <w:r>
        <w:rPr>
          <w:rStyle w:val="CPTVariable"/>
        </w:rPr>
        <w:t>.</w:t>
      </w:r>
    </w:p>
    <w:p w14:paraId="20328457" w14:textId="77777777" w:rsidR="00E64133" w:rsidRDefault="00E64133" w:rsidP="00E64133">
      <w:pPr>
        <w:pStyle w:val="CPTListBullet"/>
        <w:numPr>
          <w:ilvl w:val="0"/>
          <w:numId w:val="0"/>
        </w:numPr>
        <w:ind w:left="1080"/>
      </w:pPr>
      <w:r>
        <w:t>OR</w:t>
      </w:r>
    </w:p>
    <w:p w14:paraId="4D0BC1DD" w14:textId="77777777" w:rsidR="00E64133" w:rsidRDefault="00E64133" w:rsidP="00E64133">
      <w:pPr>
        <w:pStyle w:val="CPTListBullet"/>
        <w:numPr>
          <w:ilvl w:val="1"/>
          <w:numId w:val="39"/>
        </w:numPr>
        <w:ind w:left="1440"/>
        <w:rPr>
          <w:rFonts w:eastAsia="MS Mincho"/>
        </w:rPr>
      </w:pPr>
      <w:r>
        <w:rPr>
          <w:lang w:eastAsia="en-GB"/>
        </w:rPr>
        <w:t xml:space="preserve">Is of childbearing potential (CBP) and using a </w:t>
      </w:r>
      <w:r>
        <w:rPr>
          <w:rFonts w:eastAsia="MS Mincho"/>
        </w:rPr>
        <w:t xml:space="preserve">contraceptive method that is highly effective, with a failure rate of &lt; 1%, as described in </w:t>
      </w:r>
      <w:r w:rsidRPr="00A860C9">
        <w:rPr>
          <w:rStyle w:val="CPTVariable"/>
        </w:rPr>
        <w:t xml:space="preserve">[Appendix 4 Contraceptive and Barrier Guidance] </w:t>
      </w:r>
      <w:r>
        <w:rPr>
          <w:lang w:eastAsia="en-GB"/>
        </w:rPr>
        <w:t xml:space="preserve">during the study intervention period and for at least </w:t>
      </w:r>
      <w:r w:rsidRPr="00F6005A">
        <w:rPr>
          <w:rStyle w:val="CPTVariable"/>
        </w:rPr>
        <w:t>[X days/weeks]</w:t>
      </w:r>
      <w:r w:rsidRPr="00DE517C">
        <w:rPr>
          <w:color w:val="0070C0"/>
        </w:rPr>
        <w:t xml:space="preserve"> </w:t>
      </w:r>
      <w:r>
        <w:rPr>
          <w:lang w:eastAsia="en-GB"/>
        </w:rPr>
        <w:t xml:space="preserve">after the last dose of study intervention. </w:t>
      </w:r>
      <w:r>
        <w:rPr>
          <w:rFonts w:eastAsia="MS Mincho"/>
        </w:rPr>
        <w:t>The investigator should evaluate the potential for contraceptive method failure (</w:t>
      </w:r>
      <w:proofErr w:type="spellStart"/>
      <w:r>
        <w:rPr>
          <w:rFonts w:eastAsia="MS Mincho"/>
        </w:rPr>
        <w:t>eg</w:t>
      </w:r>
      <w:proofErr w:type="spellEnd"/>
      <w:r>
        <w:rPr>
          <w:rFonts w:eastAsia="MS Mincho"/>
        </w:rPr>
        <w:t>, noncompliance, recently initiated) in relationship to the first dose of study intervention.</w:t>
      </w:r>
    </w:p>
    <w:p w14:paraId="57192755" w14:textId="77777777" w:rsidR="00E64133" w:rsidRDefault="00E64133" w:rsidP="00E64133">
      <w:pPr>
        <w:pStyle w:val="CPTListBullet"/>
        <w:ind w:left="1080"/>
        <w:rPr>
          <w:rFonts w:eastAsia="MS Mincho"/>
          <w:lang w:val="en-GB"/>
        </w:rPr>
      </w:pPr>
      <w:r>
        <w:t xml:space="preserve">A CBP participant must have </w:t>
      </w:r>
      <w:r>
        <w:rPr>
          <w:rFonts w:eastAsia="MS Mincho"/>
          <w:lang w:val="en-GB"/>
        </w:rPr>
        <w:t>a negative</w:t>
      </w:r>
      <w:r>
        <w:t xml:space="preserve"> </w:t>
      </w:r>
      <w:r w:rsidRPr="00CA281B">
        <w:t>highly sensitive</w:t>
      </w:r>
      <w:r w:rsidRPr="00F6005A">
        <w:t xml:space="preserve"> </w:t>
      </w:r>
      <w:r>
        <w:rPr>
          <w:rFonts w:eastAsia="MS Mincho"/>
          <w:lang w:val="en-GB"/>
        </w:rPr>
        <w:t>pregnancy test (urine or serum as required by local regulations) within</w:t>
      </w:r>
      <w:r>
        <w:t xml:space="preserve"> </w:t>
      </w:r>
      <w:r w:rsidRPr="00F6005A">
        <w:rPr>
          <w:rStyle w:val="CPTVariable"/>
        </w:rPr>
        <w:t>[specify timeframe]</w:t>
      </w:r>
      <w:r w:rsidRPr="00F6005A">
        <w:t xml:space="preserve"> </w:t>
      </w:r>
      <w:r>
        <w:rPr>
          <w:rFonts w:eastAsia="MS Mincho"/>
          <w:lang w:val="en-GB"/>
        </w:rPr>
        <w:t xml:space="preserve">before the first dose of study intervention, see </w:t>
      </w:r>
      <w:r w:rsidRPr="00F6005A">
        <w:t xml:space="preserve">Section </w:t>
      </w:r>
      <w:r w:rsidRPr="00F6005A">
        <w:rPr>
          <w:rStyle w:val="CPTVariable"/>
        </w:rPr>
        <w:t>[8.2.5 Pregnancy Testing]</w:t>
      </w:r>
      <w:r w:rsidRPr="00F6005A">
        <w:t>.</w:t>
      </w:r>
      <w:r>
        <w:rPr>
          <w:rFonts w:eastAsia="MS Mincho"/>
          <w:lang w:val="en-GB"/>
        </w:rPr>
        <w:t xml:space="preserve"> </w:t>
      </w:r>
    </w:p>
    <w:p w14:paraId="7B06BEDE" w14:textId="77777777" w:rsidR="00E64133" w:rsidRPr="00F6005A" w:rsidRDefault="00E64133" w:rsidP="00E64133">
      <w:pPr>
        <w:pStyle w:val="CPTListBullet"/>
        <w:numPr>
          <w:ilvl w:val="1"/>
          <w:numId w:val="39"/>
        </w:numPr>
        <w:ind w:left="1440"/>
      </w:pPr>
      <w:r w:rsidRPr="00F6005A">
        <w:rPr>
          <w:rStyle w:val="CPTVariable"/>
        </w:rPr>
        <w:t>[If a urine test cannot be confirmed as negative (</w:t>
      </w:r>
      <w:proofErr w:type="spellStart"/>
      <w:r>
        <w:rPr>
          <w:rStyle w:val="CPTVariable"/>
        </w:rPr>
        <w:t>eg</w:t>
      </w:r>
      <w:proofErr w:type="spellEnd"/>
      <w:r>
        <w:rPr>
          <w:rStyle w:val="CPTVariable"/>
        </w:rPr>
        <w:t>,</w:t>
      </w:r>
      <w:r w:rsidRPr="00F6005A">
        <w:rPr>
          <w:rStyle w:val="CPTVariable"/>
        </w:rPr>
        <w:t xml:space="preserve"> an ambiguous result), a serum pregnancy test is required. In such cases, the participant must be excluded from participation if the serum pregnancy result is positive].</w:t>
      </w:r>
      <w:r w:rsidRPr="00F6005A">
        <w:t xml:space="preserve"> </w:t>
      </w:r>
    </w:p>
    <w:p w14:paraId="4CD5466E" w14:textId="77777777" w:rsidR="00E64133" w:rsidRPr="00F6005A" w:rsidRDefault="00E64133" w:rsidP="00E64133">
      <w:pPr>
        <w:pStyle w:val="CPTListBullet"/>
        <w:ind w:left="1080"/>
      </w:pPr>
      <w:r w:rsidRPr="00F6005A">
        <w:t xml:space="preserve">Additional requirements for pregnancy testing during and after study intervention are located in Section </w:t>
      </w:r>
      <w:r w:rsidRPr="00F6005A">
        <w:rPr>
          <w:rStyle w:val="CPTVariable"/>
        </w:rPr>
        <w:t>[8.2.5 Pregnancy Testing]</w:t>
      </w:r>
      <w:r w:rsidRPr="00F6005A">
        <w:t>.</w:t>
      </w:r>
    </w:p>
    <w:p w14:paraId="2CFBC680" w14:textId="77777777" w:rsidR="00E64133" w:rsidRDefault="00E64133" w:rsidP="00E64133">
      <w:pPr>
        <w:pStyle w:val="CPTListBullet"/>
        <w:ind w:left="1080"/>
      </w:pPr>
      <w:r>
        <w:lastRenderedPageBreak/>
        <w:t>The investigator is responsible for review of medical history, menstrual history, and recent sexual activity where pregnancy can occur to decrease the risk for inclusion of a participant with an early undetected pregnancy.</w:t>
      </w:r>
    </w:p>
    <w:p w14:paraId="51FADC7D" w14:textId="77777777" w:rsidR="00E64133" w:rsidRDefault="00E64133" w:rsidP="00E64133">
      <w:pPr>
        <w:pStyle w:val="CPTExample"/>
      </w:pPr>
      <w:r>
        <w:t>&lt;End of common text&gt;</w:t>
      </w:r>
    </w:p>
    <w:p w14:paraId="1FE985E6" w14:textId="77777777" w:rsidR="00E64133" w:rsidRDefault="00E64133" w:rsidP="00E64133">
      <w:pPr>
        <w:pStyle w:val="CPTInstructional"/>
        <w:rPr>
          <w:szCs w:val="22"/>
        </w:rPr>
      </w:pPr>
      <w:r>
        <w:rPr>
          <w:b/>
        </w:rPr>
        <w:t xml:space="preserve">Option F3: </w:t>
      </w:r>
      <w:r w:rsidRPr="006245D0">
        <w:rPr>
          <w:szCs w:val="22"/>
        </w:rPr>
        <w:t xml:space="preserve">For all studies in which the decision tree is Yes for </w:t>
      </w:r>
      <w:r w:rsidRPr="006245D0">
        <w:rPr>
          <w:rFonts w:eastAsia="MS Gothic"/>
          <w:szCs w:val="22"/>
          <w:lang w:bidi="th-TH"/>
        </w:rPr>
        <w:t xml:space="preserve">unlikely </w:t>
      </w:r>
      <w:r w:rsidRPr="006245D0">
        <w:rPr>
          <w:szCs w:val="22"/>
        </w:rPr>
        <w:t>risk of</w:t>
      </w:r>
      <w:r w:rsidRPr="006245D0">
        <w:rPr>
          <w:rFonts w:eastAsia="MS Gothic"/>
          <w:szCs w:val="22"/>
          <w:lang w:bidi="th-TH"/>
        </w:rPr>
        <w:t xml:space="preserve"> </w:t>
      </w:r>
      <w:r w:rsidRPr="006245D0">
        <w:rPr>
          <w:szCs w:val="22"/>
        </w:rPr>
        <w:t>human teratogenicity/fetotoxicity</w:t>
      </w:r>
      <w:r>
        <w:rPr>
          <w:szCs w:val="22"/>
        </w:rPr>
        <w:t>.</w:t>
      </w:r>
    </w:p>
    <w:p w14:paraId="5CC27DE7" w14:textId="77777777" w:rsidR="00E64133" w:rsidRPr="006245D0" w:rsidRDefault="00E64133" w:rsidP="00E64133">
      <w:pPr>
        <w:pStyle w:val="CPTInstructional"/>
        <w:rPr>
          <w:szCs w:val="22"/>
        </w:rPr>
      </w:pPr>
      <w:r w:rsidRPr="006245D0">
        <w:rPr>
          <w:szCs w:val="22"/>
        </w:rPr>
        <w:t>Contraception methods outlined below are required</w:t>
      </w:r>
      <w:r w:rsidRPr="006245D0">
        <w:rPr>
          <w:rFonts w:cs="Times New Roman"/>
          <w:szCs w:val="22"/>
        </w:rPr>
        <w:t xml:space="preserve"> from the beginning of study intervention through the period where CBP </w:t>
      </w:r>
      <w:r>
        <w:rPr>
          <w:rFonts w:cs="Times New Roman"/>
          <w:szCs w:val="22"/>
        </w:rPr>
        <w:t xml:space="preserve">participants </w:t>
      </w:r>
      <w:r w:rsidRPr="006245D0">
        <w:rPr>
          <w:rFonts w:cs="Times New Roman"/>
          <w:szCs w:val="22"/>
        </w:rPr>
        <w:t xml:space="preserve">no longer need protection from </w:t>
      </w:r>
      <w:r>
        <w:rPr>
          <w:rFonts w:cs="Times New Roman"/>
          <w:szCs w:val="22"/>
        </w:rPr>
        <w:t xml:space="preserve">becoming pregnant </w:t>
      </w:r>
      <w:r w:rsidRPr="006B183C">
        <w:rPr>
          <w:lang w:eastAsia="en-GB"/>
        </w:rPr>
        <w:t>(at a minimum until</w:t>
      </w:r>
      <w:r w:rsidRPr="006B183C">
        <w:rPr>
          <w:color w:val="0070C0"/>
        </w:rPr>
        <w:t xml:space="preserve"> </w:t>
      </w:r>
      <w:r w:rsidRPr="006B183C">
        <w:rPr>
          <w:lang w:eastAsia="en-GB"/>
        </w:rPr>
        <w:t>after the last dose of study intervention)</w:t>
      </w:r>
      <w:r>
        <w:rPr>
          <w:lang w:eastAsia="en-GB"/>
        </w:rPr>
        <w:t>.</w:t>
      </w:r>
    </w:p>
    <w:p w14:paraId="2C64ED59" w14:textId="77777777" w:rsidR="00E64133" w:rsidRPr="006245D0" w:rsidRDefault="00E64133" w:rsidP="00E64133">
      <w:pPr>
        <w:pStyle w:val="CPTInstructional"/>
        <w:rPr>
          <w:rFonts w:eastAsia="MS Gothic"/>
          <w:szCs w:val="22"/>
          <w:lang w:bidi="th-TH"/>
        </w:rPr>
      </w:pPr>
      <w:r w:rsidRPr="006245D0">
        <w:rPr>
          <w:rFonts w:eastAsia="MS Gothic"/>
          <w:szCs w:val="22"/>
          <w:lang w:bidi="th-TH"/>
        </w:rPr>
        <w:t xml:space="preserve">If urine </w:t>
      </w:r>
      <w:r>
        <w:rPr>
          <w:rFonts w:eastAsia="MS Gothic"/>
          <w:szCs w:val="22"/>
          <w:lang w:bidi="th-TH"/>
        </w:rPr>
        <w:t xml:space="preserve">pregnancy </w:t>
      </w:r>
      <w:r w:rsidRPr="006245D0">
        <w:rPr>
          <w:rFonts w:eastAsia="MS Gothic"/>
          <w:szCs w:val="22"/>
          <w:lang w:bidi="th-TH"/>
        </w:rPr>
        <w:t xml:space="preserve">test allowed, retain the text listed in the last blue bracketed bullet. </w:t>
      </w:r>
    </w:p>
    <w:p w14:paraId="36F22E6C" w14:textId="77777777" w:rsidR="00E64133" w:rsidRDefault="00E64133" w:rsidP="00E64133">
      <w:pPr>
        <w:pStyle w:val="CPTExample"/>
        <w:rPr>
          <w:lang w:val="en-GB"/>
        </w:rPr>
      </w:pPr>
      <w:r>
        <w:rPr>
          <w:lang w:val="en-GB"/>
        </w:rPr>
        <w:t>&lt;Start of common text&gt;</w:t>
      </w:r>
    </w:p>
    <w:p w14:paraId="03EBBCD4" w14:textId="77777777" w:rsidR="00E64133" w:rsidRDefault="00E64133" w:rsidP="00E64133">
      <w:pPr>
        <w:pStyle w:val="listalpha"/>
        <w:numPr>
          <w:ilvl w:val="0"/>
          <w:numId w:val="36"/>
        </w:numPr>
        <w:ind w:left="360"/>
        <w:rPr>
          <w:lang w:val="en-US" w:eastAsia="en-GB"/>
        </w:rPr>
      </w:pPr>
      <w:r>
        <w:t xml:space="preserve">Female Participants: </w:t>
      </w:r>
    </w:p>
    <w:p w14:paraId="05B7D175" w14:textId="77777777" w:rsidR="00E64133" w:rsidRDefault="00E64133" w:rsidP="00E64133">
      <w:pPr>
        <w:pStyle w:val="CPTListBullet"/>
      </w:pPr>
      <w:r>
        <w:t>A participant is eligible to participate if not pregnant or breastfeeding, and one of the following conditions applies:</w:t>
      </w:r>
    </w:p>
    <w:p w14:paraId="77EB3112" w14:textId="77777777" w:rsidR="00E64133" w:rsidRDefault="00E64133" w:rsidP="00E64133">
      <w:pPr>
        <w:pStyle w:val="CPTListBullet"/>
        <w:numPr>
          <w:ilvl w:val="1"/>
          <w:numId w:val="39"/>
        </w:numPr>
        <w:rPr>
          <w:lang w:eastAsia="en-GB"/>
        </w:rPr>
      </w:pPr>
      <w:r>
        <w:rPr>
          <w:lang w:eastAsia="en-GB"/>
        </w:rPr>
        <w:t>Is</w:t>
      </w:r>
      <w:r w:rsidRPr="00F6005A">
        <w:t xml:space="preserve"> of </w:t>
      </w:r>
      <w:r w:rsidRPr="005C1914">
        <w:rPr>
          <w:lang w:eastAsia="en-GB"/>
        </w:rPr>
        <w:t>non</w:t>
      </w:r>
      <w:r w:rsidRPr="00F6005A">
        <w:t>childbearing potential (</w:t>
      </w:r>
      <w:r w:rsidRPr="005C1914">
        <w:rPr>
          <w:lang w:eastAsia="en-GB"/>
        </w:rPr>
        <w:t xml:space="preserve">NCBP) as defined in </w:t>
      </w:r>
      <w:r w:rsidRPr="00A860C9">
        <w:rPr>
          <w:rStyle w:val="CPTVariable"/>
        </w:rPr>
        <w:t>[Appendix 4 Contraceptive and Barrier Guidance]</w:t>
      </w:r>
      <w:r w:rsidRPr="00F6005A">
        <w:rPr>
          <w:rStyle w:val="CPTVariable"/>
        </w:rPr>
        <w:t xml:space="preserve"> </w:t>
      </w:r>
    </w:p>
    <w:p w14:paraId="14C668E4" w14:textId="77777777" w:rsidR="00E64133" w:rsidRDefault="00E64133" w:rsidP="00E64133">
      <w:pPr>
        <w:pStyle w:val="CPTListBullet"/>
        <w:numPr>
          <w:ilvl w:val="0"/>
          <w:numId w:val="0"/>
        </w:numPr>
        <w:ind w:left="720"/>
      </w:pPr>
      <w:r>
        <w:t>OR</w:t>
      </w:r>
    </w:p>
    <w:p w14:paraId="1AB2B54B" w14:textId="77777777" w:rsidR="00E64133" w:rsidRPr="007C5C08" w:rsidRDefault="00E64133" w:rsidP="00E64133">
      <w:pPr>
        <w:pStyle w:val="CPTListBullet"/>
        <w:numPr>
          <w:ilvl w:val="1"/>
          <w:numId w:val="39"/>
        </w:numPr>
      </w:pPr>
      <w:r w:rsidRPr="006B183C">
        <w:rPr>
          <w:lang w:eastAsia="en-GB"/>
        </w:rPr>
        <w:t xml:space="preserve">Is </w:t>
      </w:r>
      <w:r>
        <w:rPr>
          <w:lang w:eastAsia="en-GB"/>
        </w:rPr>
        <w:t>of childbearing potential (</w:t>
      </w:r>
      <w:r w:rsidRPr="006B183C">
        <w:rPr>
          <w:lang w:eastAsia="en-GB"/>
        </w:rPr>
        <w:t>CBP</w:t>
      </w:r>
      <w:r>
        <w:rPr>
          <w:lang w:eastAsia="en-GB"/>
        </w:rPr>
        <w:t>)</w:t>
      </w:r>
      <w:r w:rsidRPr="006B183C">
        <w:rPr>
          <w:lang w:eastAsia="en-GB"/>
        </w:rPr>
        <w:t xml:space="preserve"> and using an acceptable </w:t>
      </w:r>
      <w:r w:rsidRPr="006B183C">
        <w:rPr>
          <w:rFonts w:eastAsia="MS Mincho"/>
        </w:rPr>
        <w:t xml:space="preserve">contraceptive method as described in </w:t>
      </w:r>
      <w:r w:rsidRPr="00A860C9">
        <w:rPr>
          <w:rStyle w:val="CPTVariable"/>
        </w:rPr>
        <w:t>[</w:t>
      </w:r>
      <w:r w:rsidRPr="00F6005A">
        <w:rPr>
          <w:rStyle w:val="CPTVariable"/>
        </w:rPr>
        <w:t>Appendix 4</w:t>
      </w:r>
      <w:r w:rsidRPr="00A860C9">
        <w:rPr>
          <w:rStyle w:val="CPTVariable"/>
        </w:rPr>
        <w:t xml:space="preserve"> Contraceptive and Barrier Guidance</w:t>
      </w:r>
      <w:r w:rsidRPr="00F6005A">
        <w:rPr>
          <w:rStyle w:val="CPTVariable"/>
        </w:rPr>
        <w:t xml:space="preserve">] </w:t>
      </w:r>
      <w:r w:rsidRPr="006B183C">
        <w:rPr>
          <w:lang w:eastAsia="en-GB"/>
        </w:rPr>
        <w:t xml:space="preserve">during the </w:t>
      </w:r>
      <w:r>
        <w:rPr>
          <w:lang w:eastAsia="en-GB"/>
        </w:rPr>
        <w:t xml:space="preserve">study </w:t>
      </w:r>
      <w:r w:rsidRPr="006B183C">
        <w:rPr>
          <w:lang w:eastAsia="en-GB"/>
        </w:rPr>
        <w:t>intervention period (at a minimum until</w:t>
      </w:r>
      <w:r w:rsidRPr="006B183C">
        <w:rPr>
          <w:rFonts w:cs="Arial"/>
          <w:color w:val="0070C0"/>
        </w:rPr>
        <w:t xml:space="preserve"> </w:t>
      </w:r>
      <w:r w:rsidRPr="006B183C">
        <w:rPr>
          <w:lang w:eastAsia="en-GB"/>
        </w:rPr>
        <w:t xml:space="preserve">after the last dose of study intervention). </w:t>
      </w:r>
      <w:r w:rsidRPr="006B183C">
        <w:rPr>
          <w:rFonts w:eastAsia="MS Mincho"/>
        </w:rPr>
        <w:t xml:space="preserve">The investigator should evaluate the </w:t>
      </w:r>
      <w:r>
        <w:rPr>
          <w:rFonts w:eastAsia="MS Mincho"/>
        </w:rPr>
        <w:t>potential for contraceptive</w:t>
      </w:r>
      <w:r w:rsidRPr="006B183C">
        <w:rPr>
          <w:rFonts w:eastAsia="MS Mincho"/>
        </w:rPr>
        <w:t xml:space="preserve"> method </w:t>
      </w:r>
      <w:r>
        <w:rPr>
          <w:rFonts w:eastAsia="MS Mincho"/>
        </w:rPr>
        <w:t>failure (</w:t>
      </w:r>
      <w:proofErr w:type="spellStart"/>
      <w:r>
        <w:rPr>
          <w:rFonts w:eastAsia="MS Mincho"/>
        </w:rPr>
        <w:t>eg</w:t>
      </w:r>
      <w:proofErr w:type="spellEnd"/>
      <w:r>
        <w:rPr>
          <w:rFonts w:eastAsia="MS Mincho"/>
        </w:rPr>
        <w:t xml:space="preserve">, noncompliance, recently initiated) </w:t>
      </w:r>
      <w:r w:rsidRPr="006B183C">
        <w:rPr>
          <w:rFonts w:eastAsia="MS Mincho"/>
        </w:rPr>
        <w:t>in relationship to the first dose of study intervention.</w:t>
      </w:r>
    </w:p>
    <w:p w14:paraId="54E1B624" w14:textId="77777777" w:rsidR="00E64133" w:rsidRPr="00F6005A" w:rsidRDefault="00E64133" w:rsidP="00E64133">
      <w:pPr>
        <w:pStyle w:val="CPTListBullet"/>
      </w:pPr>
      <w:r w:rsidRPr="00912F6C">
        <w:t xml:space="preserve">A CBP </w:t>
      </w:r>
      <w:r>
        <w:t xml:space="preserve">participant </w:t>
      </w:r>
      <w:r w:rsidRPr="00912F6C">
        <w:t xml:space="preserve">must have a </w:t>
      </w:r>
      <w:r w:rsidRPr="00C3170A">
        <w:t>negative highly sensitive pregnancy</w:t>
      </w:r>
      <w:r>
        <w:t xml:space="preserve"> test (urine or serum as required by local regulations) within </w:t>
      </w:r>
      <w:r w:rsidRPr="00F6005A">
        <w:t xml:space="preserve">[specify timeframe] </w:t>
      </w:r>
      <w:r>
        <w:t>before the first dose of study intervention, see Section</w:t>
      </w:r>
      <w:r w:rsidRPr="00C81AE5">
        <w:t xml:space="preserve"> </w:t>
      </w:r>
      <w:r w:rsidRPr="00C81AE5">
        <w:rPr>
          <w:rFonts w:eastAsia="Times New Roman" w:cs="Arial"/>
          <w:color w:val="0070C0"/>
        </w:rPr>
        <w:t>[8.2.5 Pregnancy Testing].</w:t>
      </w:r>
      <w:r>
        <w:t xml:space="preserve"> </w:t>
      </w:r>
    </w:p>
    <w:p w14:paraId="7215703F" w14:textId="77777777" w:rsidR="00E64133" w:rsidRPr="00F6005A" w:rsidRDefault="00E64133" w:rsidP="00E64133">
      <w:pPr>
        <w:pStyle w:val="CPTListBullet"/>
        <w:numPr>
          <w:ilvl w:val="1"/>
          <w:numId w:val="39"/>
        </w:numPr>
      </w:pPr>
      <w:r w:rsidRPr="00C3170A">
        <w:rPr>
          <w:rStyle w:val="CPTVariable"/>
        </w:rPr>
        <w:t>[If a urine test cannot be confirmed as negative (</w:t>
      </w:r>
      <w:proofErr w:type="spellStart"/>
      <w:r>
        <w:rPr>
          <w:rStyle w:val="CPTVariable"/>
        </w:rPr>
        <w:t>eg</w:t>
      </w:r>
      <w:proofErr w:type="spellEnd"/>
      <w:r>
        <w:rPr>
          <w:rStyle w:val="CPTVariable"/>
        </w:rPr>
        <w:t>,</w:t>
      </w:r>
      <w:r w:rsidRPr="00C3170A">
        <w:rPr>
          <w:rStyle w:val="CPTVariable"/>
        </w:rPr>
        <w:t xml:space="preserve"> an ambiguous result), a serum pregnancy test is required. In such cases, the participant must be excluded from participation if the serum pregnancy result is positive]</w:t>
      </w:r>
      <w:r w:rsidRPr="00F6005A">
        <w:t xml:space="preserve">. </w:t>
      </w:r>
    </w:p>
    <w:p w14:paraId="3B8013AD" w14:textId="77777777" w:rsidR="00E64133" w:rsidRPr="00F6005A" w:rsidRDefault="00E64133" w:rsidP="00E64133">
      <w:pPr>
        <w:pStyle w:val="CPTListBullet"/>
      </w:pPr>
      <w:r w:rsidRPr="00F6005A">
        <w:t xml:space="preserve">Additional requirements for pregnancy testing during and after study intervention are located in Section </w:t>
      </w:r>
      <w:r w:rsidRPr="00F6005A">
        <w:rPr>
          <w:rStyle w:val="CPTVariable"/>
        </w:rPr>
        <w:t>[8.2.5 Pregnancy Testing]</w:t>
      </w:r>
      <w:r w:rsidRPr="00F6005A">
        <w:t>.</w:t>
      </w:r>
    </w:p>
    <w:p w14:paraId="3B7FB82D" w14:textId="77777777" w:rsidR="00E64133" w:rsidRDefault="00E64133" w:rsidP="00E64133">
      <w:pPr>
        <w:pStyle w:val="CPTListBullet"/>
      </w:pPr>
      <w:r>
        <w:t>The investigator is responsible for review of medical history, menstrual history, and recent sexual activity where pregnancy can occur to decrease the risk for inclusion of a participant with an early undetected pregnancy.</w:t>
      </w:r>
    </w:p>
    <w:p w14:paraId="2DC97881" w14:textId="77777777" w:rsidR="00E64133" w:rsidRDefault="00E64133" w:rsidP="00E64133">
      <w:pPr>
        <w:pStyle w:val="CPTExample"/>
      </w:pPr>
      <w:r>
        <w:t>&lt;End of common text&gt;</w:t>
      </w:r>
    </w:p>
    <w:p w14:paraId="2520C4C2" w14:textId="77777777" w:rsidR="00E64133" w:rsidRDefault="00E64133" w:rsidP="00E64133">
      <w:pPr>
        <w:pStyle w:val="CPTInstructional"/>
      </w:pPr>
      <w:r w:rsidRPr="002B1C99">
        <w:rPr>
          <w:b/>
        </w:rPr>
        <w:t xml:space="preserve">NCBP Studies only: </w:t>
      </w:r>
      <w:r w:rsidRPr="002B1C99">
        <w:t>Select this criterion if female participants are required to be of nonchildbearing potential (NCBP) (in the absence of teratogenicity/fetotoxicity data or if reproductive toxicity data does not otherwise support the inclusion of CBP</w:t>
      </w:r>
      <w:r>
        <w:t xml:space="preserve"> participants</w:t>
      </w:r>
      <w:r w:rsidRPr="002B1C99">
        <w:t>), no pregnancy testing or contraception methods are required.</w:t>
      </w:r>
    </w:p>
    <w:p w14:paraId="7528FC6C" w14:textId="77777777" w:rsidR="00E64133" w:rsidRDefault="00E64133" w:rsidP="00E64133">
      <w:pPr>
        <w:pStyle w:val="CPTExample"/>
        <w:rPr>
          <w:lang w:val="en-GB"/>
        </w:rPr>
      </w:pPr>
      <w:r>
        <w:rPr>
          <w:lang w:val="en-GB"/>
        </w:rPr>
        <w:lastRenderedPageBreak/>
        <w:t>&lt;Start of common text&gt;</w:t>
      </w:r>
    </w:p>
    <w:p w14:paraId="4068B30C" w14:textId="77777777" w:rsidR="00E64133" w:rsidRDefault="00E64133" w:rsidP="00E64133">
      <w:pPr>
        <w:pStyle w:val="listalpha"/>
        <w:numPr>
          <w:ilvl w:val="0"/>
          <w:numId w:val="38"/>
        </w:numPr>
        <w:rPr>
          <w:lang w:val="en-US" w:eastAsia="en-GB"/>
        </w:rPr>
      </w:pPr>
      <w:r>
        <w:t xml:space="preserve">Female Participants: </w:t>
      </w:r>
    </w:p>
    <w:p w14:paraId="0BA997EC" w14:textId="77777777" w:rsidR="00E64133" w:rsidRPr="002B1C99" w:rsidRDefault="00E64133" w:rsidP="00E64133">
      <w:pPr>
        <w:pStyle w:val="CPTListBullet"/>
        <w:rPr>
          <w:lang w:eastAsia="zh-CN"/>
        </w:rPr>
      </w:pPr>
      <w:r w:rsidRPr="002B1C99">
        <w:rPr>
          <w:lang w:eastAsia="zh-CN"/>
        </w:rPr>
        <w:t>A participant is eligible to participate if:</w:t>
      </w:r>
    </w:p>
    <w:p w14:paraId="0435F3EF" w14:textId="77777777" w:rsidR="00E64133" w:rsidRPr="004D29E6" w:rsidRDefault="00E64133" w:rsidP="00E64133">
      <w:pPr>
        <w:pStyle w:val="CPTListBullet"/>
        <w:numPr>
          <w:ilvl w:val="1"/>
          <w:numId w:val="39"/>
        </w:numPr>
      </w:pPr>
      <w:r>
        <w:rPr>
          <w:lang w:eastAsia="zh-CN"/>
        </w:rPr>
        <w:t>They are</w:t>
      </w:r>
      <w:r w:rsidRPr="002E600F">
        <w:rPr>
          <w:lang w:eastAsia="zh-CN"/>
        </w:rPr>
        <w:t xml:space="preserve"> of nonchildbearing potential (</w:t>
      </w:r>
      <w:r>
        <w:rPr>
          <w:lang w:eastAsia="zh-CN"/>
        </w:rPr>
        <w:t>N</w:t>
      </w:r>
      <w:r w:rsidRPr="002E600F">
        <w:rPr>
          <w:lang w:eastAsia="zh-CN"/>
        </w:rPr>
        <w:t xml:space="preserve">CBP), as defined in </w:t>
      </w:r>
      <w:r w:rsidRPr="00A860C9">
        <w:rPr>
          <w:rStyle w:val="CPTVariable"/>
        </w:rPr>
        <w:t>[Appendix 4: Contraceptive and Barrier Guidance]</w:t>
      </w:r>
      <w:r>
        <w:rPr>
          <w:rStyle w:val="CPTVariable"/>
        </w:rPr>
        <w:t>.</w:t>
      </w:r>
    </w:p>
    <w:p w14:paraId="24DBB7F8" w14:textId="77777777" w:rsidR="00E64133" w:rsidRDefault="00E64133" w:rsidP="00E64133">
      <w:pPr>
        <w:pStyle w:val="CPTExample"/>
      </w:pPr>
      <w:r>
        <w:t>&lt;End of common text&gt;</w:t>
      </w:r>
    </w:p>
    <w:p w14:paraId="5A0A81D2" w14:textId="77777777" w:rsidR="00E64133" w:rsidRPr="00E64133" w:rsidRDefault="00E64133" w:rsidP="00822F3A">
      <w:pPr>
        <w:rPr>
          <w:rFonts w:eastAsia="Malgun Gothic" w:cs="Times New Roman"/>
          <w:szCs w:val="24"/>
          <w:lang w:eastAsia="ko-KR"/>
        </w:rPr>
      </w:pPr>
    </w:p>
    <w:p w14:paraId="44295955" w14:textId="0897E360" w:rsidR="00F54998" w:rsidRDefault="00F54998" w:rsidP="00F54998">
      <w:pPr>
        <w:pStyle w:val="HeadingNoTOC"/>
        <w:rPr>
          <w:rFonts w:cs="Times New Roman"/>
        </w:rPr>
      </w:pPr>
      <w:r w:rsidRPr="00C64851">
        <w:t>Informed Consent</w:t>
      </w:r>
    </w:p>
    <w:p w14:paraId="43BF6BA5" w14:textId="77777777" w:rsidR="00F54998" w:rsidRDefault="00F54998" w:rsidP="00822F3A">
      <w:pPr>
        <w:rPr>
          <w:rFonts w:cs="Times New Roman"/>
          <w:szCs w:val="24"/>
        </w:rPr>
      </w:pPr>
    </w:p>
    <w:p w14:paraId="65A64282" w14:textId="36525177" w:rsidR="00F54998" w:rsidRDefault="00F54998" w:rsidP="00F54998">
      <w:pPr>
        <w:pStyle w:val="HeadingNoTOC"/>
      </w:pPr>
      <w:r>
        <w:rPr>
          <w:rFonts w:eastAsia="Calibri"/>
        </w:rPr>
        <w:t>Other Inclusion Criteria</w:t>
      </w:r>
    </w:p>
    <w:p w14:paraId="11EBAC44" w14:textId="77777777" w:rsidR="00AB439D" w:rsidRDefault="00AB439D" w:rsidP="00822F3A">
      <w:pPr>
        <w:rPr>
          <w:rFonts w:cs="Times New Roman"/>
          <w:szCs w:val="24"/>
        </w:rPr>
      </w:pPr>
    </w:p>
    <w:p w14:paraId="72174353" w14:textId="442F5325" w:rsidR="00D510DC" w:rsidRPr="00C64851" w:rsidRDefault="002C1507" w:rsidP="002C1507">
      <w:pPr>
        <w:pStyle w:val="Heading2"/>
        <w:rPr>
          <w:rFonts w:hint="eastAsia"/>
        </w:rPr>
      </w:pPr>
      <w:bookmarkStart w:id="127" w:name="_Toc179201894"/>
      <w:bookmarkEnd w:id="121"/>
      <w:r w:rsidRPr="00C64851">
        <w:t>Exclusion Criteria</w:t>
      </w:r>
      <w:bookmarkEnd w:id="122"/>
      <w:bookmarkEnd w:id="123"/>
      <w:bookmarkEnd w:id="124"/>
      <w:bookmarkEnd w:id="127"/>
    </w:p>
    <w:p w14:paraId="6AD639DA" w14:textId="653659E1" w:rsidR="00455CFF" w:rsidRDefault="00455CFF" w:rsidP="00455CFF">
      <w:pPr>
        <w:rPr>
          <w:rFonts w:cs="Times New Roman"/>
          <w:color w:val="000000" w:themeColor="text1"/>
          <w:szCs w:val="24"/>
        </w:rPr>
      </w:pPr>
      <w:r w:rsidRPr="00C64851">
        <w:rPr>
          <w:rFonts w:cs="Times New Roman"/>
          <w:color w:val="000000" w:themeColor="text1"/>
          <w:szCs w:val="24"/>
        </w:rPr>
        <w:t>Participants are excluded from the study if any of the following criteria apply:</w:t>
      </w:r>
    </w:p>
    <w:p w14:paraId="201252BC" w14:textId="77777777" w:rsidR="00327EA7" w:rsidRDefault="00327EA7" w:rsidP="00455CFF">
      <w:pPr>
        <w:rPr>
          <w:rFonts w:cs="Times New Roman"/>
          <w:color w:val="000000" w:themeColor="text1"/>
          <w:szCs w:val="24"/>
        </w:rPr>
      </w:pPr>
    </w:p>
    <w:p w14:paraId="6F3D4940" w14:textId="1D301A0F" w:rsidR="00327EA7" w:rsidRPr="00327EA7" w:rsidRDefault="00327EA7" w:rsidP="00026D25">
      <w:pPr>
        <w:pStyle w:val="HeadingNoTOC"/>
      </w:pPr>
      <w:r w:rsidRPr="00327EA7">
        <w:t>Medical Conditions</w:t>
      </w:r>
    </w:p>
    <w:p w14:paraId="091E118B" w14:textId="77777777" w:rsidR="00327EA7" w:rsidRDefault="00327EA7" w:rsidP="00AB439D"/>
    <w:p w14:paraId="054D3E9C" w14:textId="7F679101" w:rsidR="00327EA7" w:rsidRPr="00327EA7" w:rsidRDefault="00327EA7" w:rsidP="00026D25">
      <w:pPr>
        <w:pStyle w:val="HeadingNoTOC"/>
      </w:pPr>
      <w:r w:rsidRPr="00327EA7">
        <w:t>Prior/Concomitant Therapy</w:t>
      </w:r>
    </w:p>
    <w:p w14:paraId="7CB78D6D" w14:textId="77777777" w:rsidR="00327EA7" w:rsidRDefault="00327EA7" w:rsidP="00AB439D"/>
    <w:p w14:paraId="0DC62C0D" w14:textId="1726943E" w:rsidR="00327EA7" w:rsidRPr="00327EA7" w:rsidRDefault="00327EA7" w:rsidP="00026D25">
      <w:pPr>
        <w:pStyle w:val="HeadingNoTOC"/>
      </w:pPr>
      <w:r w:rsidRPr="00327EA7">
        <w:t>Prior/Concurrent Clinical Study Experience</w:t>
      </w:r>
    </w:p>
    <w:p w14:paraId="6E9D2330" w14:textId="77777777" w:rsidR="00327EA7" w:rsidRDefault="00327EA7" w:rsidP="00AB439D"/>
    <w:p w14:paraId="000A631E" w14:textId="63E7DA30" w:rsidR="00327EA7" w:rsidRDefault="00327EA7" w:rsidP="00026D25">
      <w:pPr>
        <w:pStyle w:val="HeadingNoTOC"/>
      </w:pPr>
      <w:r w:rsidRPr="00327EA7">
        <w:t>Diagnostic Assessments</w:t>
      </w:r>
    </w:p>
    <w:p w14:paraId="6A8B46CD" w14:textId="77777777" w:rsidR="00327EA7" w:rsidRDefault="00327EA7" w:rsidP="00AB439D"/>
    <w:p w14:paraId="38960C2A" w14:textId="6F5D727C" w:rsidR="00327EA7" w:rsidRPr="00327EA7" w:rsidRDefault="00327EA7" w:rsidP="00026D25">
      <w:pPr>
        <w:pStyle w:val="HeadingNoTOC"/>
      </w:pPr>
      <w:r w:rsidRPr="00327EA7">
        <w:t>Other Exclusion Criteria</w:t>
      </w:r>
    </w:p>
    <w:p w14:paraId="65225915" w14:textId="77777777" w:rsidR="00327EA7" w:rsidRDefault="00327EA7" w:rsidP="00455CFF">
      <w:pPr>
        <w:rPr>
          <w:rFonts w:cs="Times New Roman"/>
          <w:color w:val="000000" w:themeColor="text1"/>
          <w:szCs w:val="24"/>
        </w:rPr>
      </w:pPr>
    </w:p>
    <w:p w14:paraId="72174362" w14:textId="0C09D6D7" w:rsidR="004F2AF0" w:rsidRPr="00C64851" w:rsidRDefault="004F2AF0" w:rsidP="00A74861">
      <w:pPr>
        <w:pStyle w:val="Heading2"/>
        <w:rPr>
          <w:rFonts w:hint="eastAsia"/>
        </w:rPr>
      </w:pPr>
      <w:bookmarkStart w:id="128" w:name="_Toc405198126"/>
      <w:bookmarkStart w:id="129" w:name="_Toc421709242"/>
      <w:bookmarkStart w:id="130" w:name="_Toc477961601"/>
      <w:bookmarkStart w:id="131" w:name="_Toc179201895"/>
      <w:bookmarkEnd w:id="128"/>
      <w:r w:rsidRPr="00C64851">
        <w:t xml:space="preserve">Lifestyle </w:t>
      </w:r>
      <w:bookmarkEnd w:id="129"/>
      <w:r w:rsidR="00B34C43" w:rsidRPr="00C64851">
        <w:t>Considerations</w:t>
      </w:r>
      <w:bookmarkEnd w:id="130"/>
      <w:bookmarkEnd w:id="131"/>
    </w:p>
    <w:p w14:paraId="7F862854" w14:textId="77777777" w:rsidR="00327EA7" w:rsidRDefault="00327EA7" w:rsidP="00F54998">
      <w:bookmarkStart w:id="132" w:name="_Toc477961602"/>
      <w:bookmarkStart w:id="133" w:name="_Toc421709243"/>
      <w:bookmarkStart w:id="134" w:name="_Ref380419233"/>
      <w:bookmarkStart w:id="135" w:name="_Toc368589441"/>
    </w:p>
    <w:p w14:paraId="72174367" w14:textId="77777777" w:rsidR="00E7090B" w:rsidRPr="00C64851" w:rsidRDefault="000A0A85" w:rsidP="00D357D9">
      <w:pPr>
        <w:pStyle w:val="Heading3"/>
        <w:rPr>
          <w:rFonts w:hint="eastAsia"/>
        </w:rPr>
      </w:pPr>
      <w:bookmarkStart w:id="136" w:name="_Toc179201896"/>
      <w:r w:rsidRPr="00C64851">
        <w:t>Meals and Dietary Restrictions</w:t>
      </w:r>
      <w:bookmarkEnd w:id="132"/>
      <w:bookmarkEnd w:id="133"/>
      <w:bookmarkEnd w:id="134"/>
      <w:bookmarkEnd w:id="135"/>
      <w:bookmarkEnd w:id="136"/>
    </w:p>
    <w:p w14:paraId="1A1A0775" w14:textId="77777777" w:rsidR="000B0640" w:rsidRDefault="000B0640" w:rsidP="00F54998">
      <w:bookmarkStart w:id="137" w:name="_Toc477961603"/>
      <w:bookmarkStart w:id="138" w:name="_Toc421709244"/>
      <w:bookmarkStart w:id="139" w:name="_Ref380419247"/>
      <w:bookmarkStart w:id="140" w:name="_Toc368589442"/>
    </w:p>
    <w:p w14:paraId="76733782" w14:textId="77777777" w:rsidR="00642822" w:rsidRDefault="00642822" w:rsidP="00642822">
      <w:pPr>
        <w:pStyle w:val="Heading3"/>
        <w:rPr>
          <w:rFonts w:hint="eastAsia"/>
        </w:rPr>
      </w:pPr>
      <w:bookmarkStart w:id="141" w:name="_Toc45176291"/>
      <w:bookmarkStart w:id="142" w:name="_Toc179201897"/>
      <w:r>
        <w:lastRenderedPageBreak/>
        <w:t>Caffeine, Alcohol, and Tobacco</w:t>
      </w:r>
      <w:bookmarkEnd w:id="137"/>
      <w:bookmarkEnd w:id="138"/>
      <w:bookmarkEnd w:id="139"/>
      <w:bookmarkEnd w:id="140"/>
      <w:bookmarkEnd w:id="141"/>
      <w:bookmarkEnd w:id="142"/>
    </w:p>
    <w:p w14:paraId="7354DB7A" w14:textId="77777777" w:rsidR="000B0640" w:rsidRDefault="000B0640" w:rsidP="00F54998"/>
    <w:p w14:paraId="3B7EF70B" w14:textId="77777777" w:rsidR="00642822" w:rsidRDefault="00642822" w:rsidP="00642822">
      <w:pPr>
        <w:pStyle w:val="Heading3"/>
        <w:rPr>
          <w:rFonts w:hint="eastAsia"/>
        </w:rPr>
      </w:pPr>
      <w:bookmarkStart w:id="143" w:name="_Toc45176292"/>
      <w:bookmarkStart w:id="144" w:name="_Toc179201898"/>
      <w:r>
        <w:t>Activity</w:t>
      </w:r>
      <w:bookmarkEnd w:id="143"/>
      <w:bookmarkEnd w:id="144"/>
    </w:p>
    <w:p w14:paraId="5A2A7385" w14:textId="77777777" w:rsidR="000B0640" w:rsidRDefault="000B0640" w:rsidP="00F54998"/>
    <w:p w14:paraId="7EE127D9" w14:textId="77777777" w:rsidR="00984832" w:rsidRDefault="00984832" w:rsidP="00984832">
      <w:pPr>
        <w:pStyle w:val="Heading3"/>
        <w:rPr>
          <w:rFonts w:hint="eastAsia"/>
        </w:rPr>
      </w:pPr>
      <w:bookmarkStart w:id="145" w:name="_Toc75950104"/>
      <w:bookmarkStart w:id="146" w:name="_Toc179201899"/>
      <w:r>
        <w:t>Other Restrictions</w:t>
      </w:r>
      <w:bookmarkEnd w:id="145"/>
      <w:bookmarkEnd w:id="146"/>
    </w:p>
    <w:p w14:paraId="0B30E9DE" w14:textId="77777777" w:rsidR="000B0640" w:rsidRPr="007C308E" w:rsidRDefault="000B0640" w:rsidP="007C308E"/>
    <w:p w14:paraId="72174377" w14:textId="045B7E55" w:rsidR="00E965C7" w:rsidRPr="00C64851" w:rsidRDefault="00E965C7" w:rsidP="00A74861">
      <w:pPr>
        <w:pStyle w:val="Heading2"/>
        <w:rPr>
          <w:rFonts w:hint="eastAsia"/>
        </w:rPr>
      </w:pPr>
      <w:bookmarkStart w:id="147" w:name="_Toc421709246"/>
      <w:bookmarkStart w:id="148" w:name="_Ref449945220"/>
      <w:bookmarkStart w:id="149" w:name="_Toc477961605"/>
      <w:bookmarkStart w:id="150" w:name="_Toc179201900"/>
      <w:r w:rsidRPr="00C64851">
        <w:t>Screen Failures</w:t>
      </w:r>
      <w:bookmarkEnd w:id="147"/>
      <w:bookmarkEnd w:id="148"/>
      <w:bookmarkEnd w:id="149"/>
      <w:bookmarkEnd w:id="150"/>
    </w:p>
    <w:p w14:paraId="3D767B00" w14:textId="77777777" w:rsidR="000B0640" w:rsidRDefault="000B0640" w:rsidP="00F54998">
      <w:pPr>
        <w:rPr>
          <w:rFonts w:eastAsia="Malgun Gothic"/>
          <w:lang w:eastAsia="ko-KR"/>
        </w:rPr>
      </w:pPr>
    </w:p>
    <w:p w14:paraId="72678D08" w14:textId="77777777" w:rsidR="006A1AD5" w:rsidRPr="00C64851" w:rsidRDefault="006A1AD5" w:rsidP="006A1AD5">
      <w:pPr>
        <w:pStyle w:val="CPTExample"/>
        <w:rPr>
          <w:szCs w:val="24"/>
        </w:rPr>
      </w:pPr>
      <w:r w:rsidRPr="00C64851">
        <w:t xml:space="preserve">&lt;Start of </w:t>
      </w:r>
      <w:r>
        <w:t>common</w:t>
      </w:r>
      <w:r w:rsidRPr="00C64851">
        <w:t xml:space="preserve"> text&gt;</w:t>
      </w:r>
    </w:p>
    <w:p w14:paraId="099A6824" w14:textId="77777777" w:rsidR="006A1AD5" w:rsidRPr="00C64851" w:rsidRDefault="006A1AD5" w:rsidP="006A1AD5">
      <w:pPr>
        <w:rPr>
          <w:rFonts w:cs="Times New Roman"/>
          <w:szCs w:val="24"/>
        </w:rPr>
      </w:pPr>
      <w:r>
        <w:rPr>
          <w:rFonts w:cs="Times New Roman"/>
          <w:szCs w:val="24"/>
        </w:rPr>
        <w:t>A s</w:t>
      </w:r>
      <w:r w:rsidRPr="00C64851">
        <w:rPr>
          <w:rFonts w:cs="Times New Roman"/>
          <w:szCs w:val="24"/>
        </w:rPr>
        <w:t xml:space="preserve">creen failure </w:t>
      </w:r>
      <w:r>
        <w:rPr>
          <w:rFonts w:cs="Times New Roman"/>
          <w:szCs w:val="24"/>
        </w:rPr>
        <w:t xml:space="preserve">occurs when a </w:t>
      </w:r>
      <w:r w:rsidRPr="00C64851">
        <w:rPr>
          <w:rFonts w:cs="Times New Roman"/>
          <w:szCs w:val="24"/>
        </w:rPr>
        <w:t xml:space="preserve">participant who </w:t>
      </w:r>
      <w:r>
        <w:rPr>
          <w:rFonts w:cs="Times New Roman"/>
          <w:szCs w:val="24"/>
        </w:rPr>
        <w:t xml:space="preserve">has </w:t>
      </w:r>
      <w:r w:rsidRPr="00C64851">
        <w:rPr>
          <w:rFonts w:cs="Times New Roman"/>
          <w:szCs w:val="24"/>
        </w:rPr>
        <w:t>consent</w:t>
      </w:r>
      <w:r>
        <w:rPr>
          <w:rFonts w:cs="Times New Roman"/>
          <w:szCs w:val="24"/>
        </w:rPr>
        <w:t>ed</w:t>
      </w:r>
      <w:r w:rsidRPr="00C64851">
        <w:rPr>
          <w:rFonts w:cs="Times New Roman"/>
          <w:szCs w:val="24"/>
        </w:rPr>
        <w:t xml:space="preserve"> to participate in the clinical study </w:t>
      </w:r>
      <w:r>
        <w:rPr>
          <w:rFonts w:cs="Times New Roman"/>
          <w:szCs w:val="24"/>
        </w:rPr>
        <w:t>is</w:t>
      </w:r>
      <w:r w:rsidRPr="00C64851">
        <w:rPr>
          <w:rFonts w:cs="Times New Roman"/>
          <w:szCs w:val="24"/>
        </w:rPr>
        <w:t xml:space="preserve"> not subsequently </w:t>
      </w:r>
      <w:r w:rsidRPr="00594D8F">
        <w:rPr>
          <w:rStyle w:val="CPTVariable"/>
        </w:rPr>
        <w:t>[assigned to study intervention/entered in the study]</w:t>
      </w:r>
      <w:r w:rsidRPr="00C64851">
        <w:rPr>
          <w:rFonts w:cs="Times New Roman"/>
          <w:szCs w:val="24"/>
        </w:rPr>
        <w:t>. A minimal set of screen failure information is required to ensure transparent reporting of screen failure participants to meet the CONSORT publishing requirements and to respond to queries from regulatory authorities. Minimal information includes demography, screen failure details, eligibility criteria, and any SAE.</w:t>
      </w:r>
    </w:p>
    <w:p w14:paraId="0399E6DA" w14:textId="77777777" w:rsidR="006A1AD5" w:rsidRPr="00C64851" w:rsidRDefault="006A1AD5" w:rsidP="006A1AD5">
      <w:pPr>
        <w:pStyle w:val="CPTExample"/>
      </w:pPr>
      <w:r w:rsidRPr="00C64851">
        <w:t xml:space="preserve">&lt;End of </w:t>
      </w:r>
      <w:r>
        <w:t>common</w:t>
      </w:r>
      <w:r w:rsidRPr="00C64851">
        <w:t xml:space="preserve"> text&gt;</w:t>
      </w:r>
    </w:p>
    <w:p w14:paraId="4239EE65" w14:textId="77777777" w:rsidR="006A1AD5" w:rsidRPr="00432DE6" w:rsidRDefault="006A1AD5" w:rsidP="006A1AD5">
      <w:pPr>
        <w:pStyle w:val="CPTExample"/>
      </w:pPr>
      <w:r w:rsidRPr="00C64851">
        <w:t xml:space="preserve">&lt;Start of </w:t>
      </w:r>
      <w:r>
        <w:t>common</w:t>
      </w:r>
      <w:r w:rsidRPr="00C64851">
        <w:t xml:space="preserve"> text&gt;</w:t>
      </w:r>
    </w:p>
    <w:p w14:paraId="437B712F" w14:textId="77777777" w:rsidR="006A1AD5" w:rsidRPr="002B6C9E" w:rsidRDefault="006A1AD5" w:rsidP="006A1AD5">
      <w:r w:rsidRPr="00C64851">
        <w:rPr>
          <w:rFonts w:cs="Times New Roman"/>
          <w:szCs w:val="24"/>
        </w:rPr>
        <w:t xml:space="preserve">Individuals who do not meet the criteria for participation in this study (screen failure) </w:t>
      </w:r>
      <w:r w:rsidRPr="00594D8F">
        <w:rPr>
          <w:rStyle w:val="CPTVariable"/>
        </w:rPr>
        <w:t>[may/may not]</w:t>
      </w:r>
      <w:r w:rsidRPr="00C64851">
        <w:rPr>
          <w:rFonts w:cs="Times New Roman"/>
          <w:szCs w:val="24"/>
        </w:rPr>
        <w:t xml:space="preserve"> be rescreened. </w:t>
      </w:r>
      <w:r w:rsidRPr="00594D8F">
        <w:rPr>
          <w:rStyle w:val="CPTVariable"/>
        </w:rPr>
        <w:t xml:space="preserve">[Rescreened participants should be assigned </w:t>
      </w:r>
      <w:r>
        <w:rPr>
          <w:rStyle w:val="CPTVariable"/>
        </w:rPr>
        <w:t xml:space="preserve">a new </w:t>
      </w:r>
      <w:r w:rsidRPr="00594D8F">
        <w:rPr>
          <w:rStyle w:val="CPTVariable"/>
        </w:rPr>
        <w:t xml:space="preserve">participant number for </w:t>
      </w:r>
      <w:r>
        <w:rPr>
          <w:rStyle w:val="CPTVariable"/>
        </w:rPr>
        <w:t xml:space="preserve">every </w:t>
      </w:r>
      <w:r w:rsidRPr="00594D8F">
        <w:rPr>
          <w:rStyle w:val="CPTVariable"/>
        </w:rPr>
        <w:t>screening</w:t>
      </w:r>
      <w:r>
        <w:rPr>
          <w:rStyle w:val="CPTVariable"/>
        </w:rPr>
        <w:t>/rescreening event</w:t>
      </w:r>
      <w:r w:rsidRPr="00594D8F">
        <w:rPr>
          <w:rStyle w:val="CPTVariable"/>
        </w:rPr>
        <w:t>.]</w:t>
      </w:r>
    </w:p>
    <w:p w14:paraId="71B1DF67" w14:textId="77777777" w:rsidR="006A1AD5" w:rsidRPr="00C66731" w:rsidRDefault="006A1AD5" w:rsidP="006A1AD5">
      <w:pPr>
        <w:pStyle w:val="CPTExample"/>
      </w:pPr>
      <w:r w:rsidRPr="00C64851">
        <w:t>&lt;</w:t>
      </w:r>
      <w:r>
        <w:t>End</w:t>
      </w:r>
      <w:r w:rsidRPr="00C64851">
        <w:t xml:space="preserve"> of </w:t>
      </w:r>
      <w:r>
        <w:t>common</w:t>
      </w:r>
      <w:r w:rsidRPr="00C64851">
        <w:t xml:space="preserve"> text&gt;</w:t>
      </w:r>
    </w:p>
    <w:p w14:paraId="0B18B7A6" w14:textId="77777777" w:rsidR="006A1AD5" w:rsidRPr="006A1AD5" w:rsidRDefault="006A1AD5" w:rsidP="00F54998">
      <w:pPr>
        <w:rPr>
          <w:rFonts w:eastAsia="Malgun Gothic"/>
          <w:lang w:eastAsia="ko-KR"/>
        </w:rPr>
      </w:pPr>
    </w:p>
    <w:p w14:paraId="227A7844" w14:textId="0D25D0DF" w:rsidR="00227B6F" w:rsidRPr="00BC7434" w:rsidRDefault="00E0774A" w:rsidP="008F0D35">
      <w:pPr>
        <w:pStyle w:val="Heading2"/>
        <w:rPr>
          <w:rFonts w:hint="eastAsia"/>
        </w:rPr>
      </w:pPr>
      <w:bookmarkStart w:id="151" w:name="_Toc16163348"/>
      <w:bookmarkStart w:id="152" w:name="_Toc45176294"/>
      <w:bookmarkStart w:id="153" w:name="_Toc179201901"/>
      <w:r>
        <w:t>Criteria for Temporarily Delaying</w:t>
      </w:r>
      <w:bookmarkEnd w:id="151"/>
      <w:bookmarkEnd w:id="152"/>
      <w:bookmarkEnd w:id="153"/>
    </w:p>
    <w:p w14:paraId="15BEDF9A" w14:textId="142210D6" w:rsidR="00227B6F" w:rsidRDefault="00227B6F" w:rsidP="00227B6F"/>
    <w:p w14:paraId="791D353D" w14:textId="77777777" w:rsidR="000B0640" w:rsidRPr="00227B6F" w:rsidRDefault="000B0640" w:rsidP="00227B6F"/>
    <w:p w14:paraId="7217437E" w14:textId="73275D02" w:rsidR="001811A5" w:rsidRDefault="00EE2544" w:rsidP="00601EA1">
      <w:pPr>
        <w:pStyle w:val="Heading1"/>
        <w:rPr>
          <w:rFonts w:hint="eastAsia"/>
        </w:rPr>
      </w:pPr>
      <w:bookmarkStart w:id="154" w:name="_Ref449945343"/>
      <w:bookmarkStart w:id="155" w:name="_Ref449945369"/>
      <w:bookmarkStart w:id="156" w:name="_Ref449945427"/>
      <w:bookmarkStart w:id="157" w:name="_Toc477961606"/>
      <w:bookmarkStart w:id="158" w:name="_Toc179201902"/>
      <w:r w:rsidRPr="00C64851">
        <w:lastRenderedPageBreak/>
        <w:t>Study Intervention</w:t>
      </w:r>
      <w:r w:rsidR="00227B6F" w:rsidRPr="008D6160">
        <w:t>(s) and Concomitant Therapy</w:t>
      </w:r>
      <w:bookmarkEnd w:id="154"/>
      <w:bookmarkEnd w:id="155"/>
      <w:bookmarkEnd w:id="156"/>
      <w:bookmarkEnd w:id="157"/>
      <w:bookmarkEnd w:id="158"/>
    </w:p>
    <w:p w14:paraId="7E4EF8FD" w14:textId="77777777" w:rsidR="004E3F66" w:rsidRDefault="004E3F66" w:rsidP="00F54998">
      <w:pPr>
        <w:rPr>
          <w:rFonts w:eastAsia="Malgun Gothic"/>
          <w:lang w:eastAsia="ko-KR"/>
        </w:rPr>
      </w:pPr>
    </w:p>
    <w:p w14:paraId="344BBEF0" w14:textId="77777777" w:rsidR="00C83670" w:rsidRPr="00C64851" w:rsidRDefault="00C83670" w:rsidP="00C83670">
      <w:pPr>
        <w:pStyle w:val="CPTExample"/>
        <w:rPr>
          <w:szCs w:val="24"/>
        </w:rPr>
      </w:pPr>
      <w:r w:rsidRPr="00C64851">
        <w:t>&lt;Start of common text&gt;</w:t>
      </w:r>
    </w:p>
    <w:p w14:paraId="58E8C737" w14:textId="77777777" w:rsidR="00C83670" w:rsidRPr="007671B4" w:rsidRDefault="00C83670" w:rsidP="00C83670">
      <w:r w:rsidRPr="007671B4">
        <w:t>Study interventions are all pre-specified, investigational and non-investigational medicinal products, medical devices and other interventions (</w:t>
      </w:r>
      <w:proofErr w:type="spellStart"/>
      <w:r>
        <w:t>eg</w:t>
      </w:r>
      <w:proofErr w:type="spellEnd"/>
      <w:r>
        <w:t>,</w:t>
      </w:r>
      <w:r w:rsidRPr="007671B4">
        <w:t xml:space="preserve"> surgical and behavioral) intended to be administered to the study participants during the study conduct.</w:t>
      </w:r>
    </w:p>
    <w:p w14:paraId="752F7480" w14:textId="77777777" w:rsidR="00C83670" w:rsidRPr="00D57DCB" w:rsidRDefault="00C83670" w:rsidP="00C83670">
      <w:pPr>
        <w:pStyle w:val="CPTExample"/>
      </w:pPr>
      <w:r w:rsidRPr="00C64851">
        <w:t>&lt;End of common text&gt;</w:t>
      </w:r>
    </w:p>
    <w:p w14:paraId="683AD6B5" w14:textId="77777777" w:rsidR="00C83670" w:rsidRPr="00C83670" w:rsidRDefault="00C83670" w:rsidP="00F54998">
      <w:pPr>
        <w:rPr>
          <w:rFonts w:eastAsia="Malgun Gothic"/>
          <w:lang w:eastAsia="ko-KR"/>
        </w:rPr>
      </w:pPr>
    </w:p>
    <w:p w14:paraId="258E09E7" w14:textId="5FB95525" w:rsidR="004B5B61" w:rsidRPr="00C64851" w:rsidRDefault="001605CD" w:rsidP="004B5B61">
      <w:pPr>
        <w:pStyle w:val="Heading2"/>
        <w:rPr>
          <w:rFonts w:hint="eastAsia"/>
        </w:rPr>
      </w:pPr>
      <w:bookmarkStart w:id="159" w:name="_Toc421709248"/>
      <w:bookmarkStart w:id="160" w:name="_Toc395881619"/>
      <w:bookmarkStart w:id="161" w:name="_Ref449944428"/>
      <w:bookmarkStart w:id="162" w:name="_Toc477961607"/>
      <w:bookmarkStart w:id="163" w:name="_Toc179201903"/>
      <w:r w:rsidRPr="00C64851">
        <w:t>Study Intervention(s) Administered</w:t>
      </w:r>
      <w:bookmarkEnd w:id="159"/>
      <w:bookmarkEnd w:id="160"/>
      <w:bookmarkEnd w:id="161"/>
      <w:bookmarkEnd w:id="162"/>
      <w:bookmarkEnd w:id="163"/>
    </w:p>
    <w:p w14:paraId="00318128" w14:textId="77777777" w:rsidR="00B06ABD" w:rsidRDefault="00B06ABD" w:rsidP="00366E98">
      <w:pPr>
        <w:rPr>
          <w:rFonts w:eastAsia="Malgun Gothic"/>
          <w:lang w:eastAsia="ko-KR"/>
        </w:rPr>
      </w:pPr>
      <w:bookmarkStart w:id="164" w:name="_Toc378325809"/>
      <w:bookmarkStart w:id="165" w:name="_Toc379459679"/>
      <w:bookmarkStart w:id="166" w:name="_Toc421709249"/>
      <w:bookmarkStart w:id="167" w:name="_Toc477961608"/>
      <w:bookmarkStart w:id="168" w:name="_Ref480356696"/>
      <w:bookmarkStart w:id="169" w:name="_Ref501011739"/>
      <w:bookmarkStart w:id="170" w:name="_Ref523297394"/>
      <w:bookmarkStart w:id="171" w:name="_Toc395881620"/>
    </w:p>
    <w:p w14:paraId="249FC6AE" w14:textId="77777777" w:rsidR="00C83670" w:rsidRPr="00EC7D43" w:rsidRDefault="00C83670" w:rsidP="00C83670">
      <w:pPr>
        <w:pStyle w:val="CPTExample"/>
        <w:rPr>
          <w:szCs w:val="24"/>
        </w:rPr>
      </w:pPr>
      <w:bookmarkStart w:id="172" w:name="_Hlk101252618"/>
      <w:r w:rsidRPr="00C64851">
        <w:t xml:space="preserve">&lt;Start of </w:t>
      </w:r>
      <w:r>
        <w:t>suggested</w:t>
      </w:r>
      <w:r w:rsidRPr="00C64851">
        <w:t xml:space="preserve"> text&gt;</w:t>
      </w:r>
      <w:bookmarkEnd w:id="172"/>
    </w:p>
    <w:p w14:paraId="2095B48A" w14:textId="77777777" w:rsidR="00C83670" w:rsidRPr="00401DB4" w:rsidRDefault="00C83670" w:rsidP="00C83670">
      <w:pPr>
        <w:pStyle w:val="Caption"/>
      </w:pPr>
      <w:r w:rsidRPr="00C15340">
        <w:t xml:space="preserve">Table </w:t>
      </w:r>
      <w:fldSimple w:instr=" SEQ Table \* ARABIC ">
        <w:r>
          <w:rPr>
            <w:noProof/>
          </w:rPr>
          <w:t>1</w:t>
        </w:r>
      </w:fldSimple>
      <w:r w:rsidRPr="00C15340">
        <w:t>.  Study Intervention</w:t>
      </w:r>
      <w:r>
        <w:t>(</w:t>
      </w:r>
      <w:r w:rsidRPr="00C15340">
        <w:t>s</w:t>
      </w:r>
      <w:r>
        <w:t>)</w:t>
      </w:r>
      <w:r w:rsidRPr="00C15340">
        <w:t xml:space="preserve"> Administered</w:t>
      </w:r>
    </w:p>
    <w:tbl>
      <w:tblPr>
        <w:tblStyle w:val="TableGrid"/>
        <w:tblW w:w="5000" w:type="pct"/>
        <w:tblLayout w:type="fixed"/>
        <w:tblCellMar>
          <w:left w:w="115" w:type="dxa"/>
          <w:right w:w="115" w:type="dxa"/>
        </w:tblCellMar>
        <w:tblLook w:val="04A0" w:firstRow="1" w:lastRow="0" w:firstColumn="1" w:lastColumn="0" w:noHBand="0" w:noVBand="1"/>
      </w:tblPr>
      <w:tblGrid>
        <w:gridCol w:w="1982"/>
        <w:gridCol w:w="1842"/>
        <w:gridCol w:w="1842"/>
        <w:gridCol w:w="1842"/>
        <w:gridCol w:w="1842"/>
      </w:tblGrid>
      <w:tr w:rsidR="00C83670" w14:paraId="26872D20" w14:textId="77777777" w:rsidTr="000913DA">
        <w:trPr>
          <w:cantSplit/>
        </w:trPr>
        <w:tc>
          <w:tcPr>
            <w:tcW w:w="1982" w:type="dxa"/>
          </w:tcPr>
          <w:p w14:paraId="2A3BD5DF" w14:textId="77777777" w:rsidR="00C83670" w:rsidRPr="00F957BC" w:rsidRDefault="00C83670" w:rsidP="000913DA">
            <w:pPr>
              <w:keepNext/>
              <w:spacing w:before="40" w:after="40" w:line="200" w:lineRule="exact"/>
              <w:rPr>
                <w:rFonts w:cs="Times New Roman"/>
                <w:b/>
                <w:bCs/>
                <w:sz w:val="20"/>
                <w:szCs w:val="20"/>
              </w:rPr>
            </w:pPr>
            <w:r w:rsidRPr="00F957BC">
              <w:rPr>
                <w:rFonts w:cs="Times New Roman"/>
                <w:b/>
                <w:bCs/>
                <w:sz w:val="20"/>
                <w:szCs w:val="20"/>
              </w:rPr>
              <w:t>Intervention Label</w:t>
            </w:r>
          </w:p>
        </w:tc>
        <w:tc>
          <w:tcPr>
            <w:tcW w:w="1842" w:type="dxa"/>
          </w:tcPr>
          <w:p w14:paraId="54888747" w14:textId="77777777" w:rsidR="00C83670" w:rsidRPr="00F957BC" w:rsidRDefault="00C83670" w:rsidP="000913DA">
            <w:pPr>
              <w:spacing w:before="40" w:after="40" w:line="200" w:lineRule="exact"/>
              <w:rPr>
                <w:rFonts w:cs="Times New Roman"/>
                <w:sz w:val="20"/>
                <w:szCs w:val="20"/>
              </w:rPr>
            </w:pPr>
          </w:p>
        </w:tc>
        <w:tc>
          <w:tcPr>
            <w:tcW w:w="1842" w:type="dxa"/>
          </w:tcPr>
          <w:p w14:paraId="14BAA2A3" w14:textId="77777777" w:rsidR="00C83670" w:rsidRPr="00F957BC" w:rsidRDefault="00C83670" w:rsidP="000913DA">
            <w:pPr>
              <w:spacing w:before="40" w:after="40" w:line="200" w:lineRule="exact"/>
              <w:rPr>
                <w:rFonts w:cs="Times New Roman"/>
                <w:sz w:val="20"/>
                <w:szCs w:val="20"/>
              </w:rPr>
            </w:pPr>
          </w:p>
        </w:tc>
        <w:tc>
          <w:tcPr>
            <w:tcW w:w="1842" w:type="dxa"/>
          </w:tcPr>
          <w:p w14:paraId="56FDF3A5" w14:textId="77777777" w:rsidR="00C83670" w:rsidRPr="00F957BC" w:rsidRDefault="00C83670" w:rsidP="000913DA">
            <w:pPr>
              <w:spacing w:before="40" w:after="40" w:line="200" w:lineRule="exact"/>
              <w:rPr>
                <w:rFonts w:cs="Times New Roman"/>
                <w:color w:val="000000" w:themeColor="text1"/>
                <w:sz w:val="20"/>
                <w:szCs w:val="20"/>
              </w:rPr>
            </w:pPr>
          </w:p>
        </w:tc>
        <w:tc>
          <w:tcPr>
            <w:tcW w:w="1842" w:type="dxa"/>
          </w:tcPr>
          <w:p w14:paraId="6778F621" w14:textId="77777777" w:rsidR="00C83670" w:rsidRPr="00F957BC" w:rsidRDefault="00C83670" w:rsidP="000913DA">
            <w:pPr>
              <w:spacing w:before="40" w:after="40" w:line="200" w:lineRule="exact"/>
              <w:rPr>
                <w:rFonts w:cs="Times New Roman"/>
                <w:color w:val="000000" w:themeColor="text1"/>
                <w:sz w:val="20"/>
                <w:szCs w:val="20"/>
              </w:rPr>
            </w:pPr>
          </w:p>
        </w:tc>
      </w:tr>
      <w:tr w:rsidR="00C83670" w14:paraId="13B764BF" w14:textId="77777777" w:rsidTr="000913DA">
        <w:trPr>
          <w:cantSplit/>
        </w:trPr>
        <w:tc>
          <w:tcPr>
            <w:tcW w:w="1982" w:type="dxa"/>
          </w:tcPr>
          <w:p w14:paraId="2ADAF600" w14:textId="77777777" w:rsidR="00C83670" w:rsidRPr="00F957BC" w:rsidRDefault="00C83670" w:rsidP="000913DA">
            <w:pPr>
              <w:spacing w:before="40" w:after="40" w:line="200" w:lineRule="exact"/>
              <w:rPr>
                <w:rFonts w:cs="Times New Roman"/>
                <w:sz w:val="20"/>
                <w:szCs w:val="20"/>
              </w:rPr>
            </w:pPr>
            <w:r w:rsidRPr="00F957BC">
              <w:rPr>
                <w:rFonts w:cs="Times New Roman"/>
                <w:b/>
                <w:bCs/>
                <w:sz w:val="20"/>
                <w:szCs w:val="20"/>
              </w:rPr>
              <w:t>Intervention Name</w:t>
            </w:r>
          </w:p>
        </w:tc>
        <w:tc>
          <w:tcPr>
            <w:tcW w:w="1842" w:type="dxa"/>
          </w:tcPr>
          <w:p w14:paraId="2D1C1B85" w14:textId="77777777" w:rsidR="00C83670" w:rsidRPr="00F957BC" w:rsidRDefault="00C83670" w:rsidP="000913DA">
            <w:pPr>
              <w:spacing w:before="40" w:after="40" w:line="200" w:lineRule="exact"/>
              <w:rPr>
                <w:rFonts w:cs="Times New Roman"/>
                <w:sz w:val="20"/>
                <w:szCs w:val="20"/>
              </w:rPr>
            </w:pPr>
            <w:r w:rsidRPr="00F957BC">
              <w:rPr>
                <w:rStyle w:val="CPTVariable"/>
                <w:rFonts w:cs="Times New Roman"/>
                <w:sz w:val="20"/>
                <w:szCs w:val="20"/>
              </w:rPr>
              <w:t>[Generic (or trade name if required) as per CMC, if applicable, or sponsor number]</w:t>
            </w:r>
          </w:p>
        </w:tc>
        <w:tc>
          <w:tcPr>
            <w:tcW w:w="1842" w:type="dxa"/>
          </w:tcPr>
          <w:p w14:paraId="2A5875AA" w14:textId="77777777" w:rsidR="00C83670" w:rsidRPr="00F957BC" w:rsidRDefault="00C83670" w:rsidP="000913DA">
            <w:pPr>
              <w:spacing w:before="40" w:after="40" w:line="200" w:lineRule="exact"/>
              <w:rPr>
                <w:rFonts w:cs="Times New Roman"/>
                <w:sz w:val="20"/>
                <w:szCs w:val="20"/>
              </w:rPr>
            </w:pPr>
            <w:r w:rsidRPr="00F957BC">
              <w:rPr>
                <w:rStyle w:val="CPTVariable"/>
                <w:rFonts w:cs="Times New Roman"/>
                <w:sz w:val="20"/>
                <w:szCs w:val="20"/>
              </w:rPr>
              <w:t>[Generic (or trade name if required) as per CMC, if applicable, or sponsor number]</w:t>
            </w:r>
          </w:p>
        </w:tc>
        <w:tc>
          <w:tcPr>
            <w:tcW w:w="1842" w:type="dxa"/>
          </w:tcPr>
          <w:p w14:paraId="1EA6C504" w14:textId="77777777" w:rsidR="00C83670" w:rsidRPr="00F957BC" w:rsidRDefault="00C83670" w:rsidP="000913DA">
            <w:pPr>
              <w:spacing w:before="40" w:after="40" w:line="200" w:lineRule="exact"/>
              <w:rPr>
                <w:rFonts w:cs="Times New Roman"/>
                <w:sz w:val="20"/>
                <w:szCs w:val="20"/>
              </w:rPr>
            </w:pPr>
            <w:r w:rsidRPr="00F957BC">
              <w:rPr>
                <w:rStyle w:val="CPTVariable"/>
                <w:rFonts w:cs="Times New Roman"/>
                <w:sz w:val="20"/>
                <w:szCs w:val="20"/>
              </w:rPr>
              <w:t>[Placebo]</w:t>
            </w:r>
          </w:p>
        </w:tc>
        <w:tc>
          <w:tcPr>
            <w:tcW w:w="1842" w:type="dxa"/>
          </w:tcPr>
          <w:p w14:paraId="7EE0DE26" w14:textId="77777777" w:rsidR="00C83670" w:rsidRPr="00F957BC" w:rsidRDefault="00C83670" w:rsidP="000913DA">
            <w:pPr>
              <w:spacing w:before="40" w:after="40" w:line="200" w:lineRule="exact"/>
              <w:rPr>
                <w:rFonts w:cs="Times New Roman"/>
                <w:sz w:val="20"/>
                <w:szCs w:val="20"/>
              </w:rPr>
            </w:pPr>
            <w:r w:rsidRPr="00F957BC">
              <w:rPr>
                <w:rStyle w:val="CPTVariable"/>
                <w:rFonts w:cs="Times New Roman"/>
                <w:sz w:val="20"/>
                <w:szCs w:val="20"/>
              </w:rPr>
              <w:t>[Any additional products provided as part of the study including rescue medications or challenge agent]</w:t>
            </w:r>
          </w:p>
        </w:tc>
      </w:tr>
      <w:tr w:rsidR="00C83670" w14:paraId="65741D9A" w14:textId="77777777" w:rsidTr="000913DA">
        <w:trPr>
          <w:cantSplit/>
        </w:trPr>
        <w:tc>
          <w:tcPr>
            <w:tcW w:w="1982" w:type="dxa"/>
          </w:tcPr>
          <w:p w14:paraId="7DA0C07C" w14:textId="77777777" w:rsidR="00C83670" w:rsidRPr="00F957BC" w:rsidRDefault="00C83670" w:rsidP="000913DA">
            <w:pPr>
              <w:spacing w:before="40" w:after="40" w:line="200" w:lineRule="exact"/>
              <w:rPr>
                <w:rFonts w:cs="Times New Roman"/>
                <w:b/>
                <w:sz w:val="20"/>
                <w:szCs w:val="20"/>
              </w:rPr>
            </w:pPr>
            <w:bookmarkStart w:id="173" w:name="_Hlk47076254"/>
            <w:r w:rsidRPr="00F957BC">
              <w:rPr>
                <w:rFonts w:cs="Times New Roman"/>
                <w:b/>
                <w:sz w:val="20"/>
                <w:szCs w:val="20"/>
              </w:rPr>
              <w:t>Intervention Description</w:t>
            </w:r>
          </w:p>
        </w:tc>
        <w:tc>
          <w:tcPr>
            <w:tcW w:w="1842" w:type="dxa"/>
          </w:tcPr>
          <w:p w14:paraId="1B0551BB"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w:t>
            </w:r>
            <w:proofErr w:type="spellStart"/>
            <w:r w:rsidRPr="00F957BC">
              <w:rPr>
                <w:rStyle w:val="CPTVariable"/>
                <w:rFonts w:cs="Times New Roman"/>
                <w:sz w:val="20"/>
                <w:szCs w:val="20"/>
              </w:rPr>
              <w:t>eg</w:t>
            </w:r>
            <w:proofErr w:type="spellEnd"/>
            <w:r w:rsidRPr="00F957BC">
              <w:rPr>
                <w:rStyle w:val="CPTVariable"/>
                <w:rFonts w:cs="Times New Roman"/>
                <w:sz w:val="20"/>
                <w:szCs w:val="20"/>
              </w:rPr>
              <w:t>, dosage form, dosage, frequency]</w:t>
            </w:r>
          </w:p>
        </w:tc>
        <w:tc>
          <w:tcPr>
            <w:tcW w:w="1842" w:type="dxa"/>
          </w:tcPr>
          <w:p w14:paraId="361D3000"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w:t>
            </w:r>
            <w:proofErr w:type="spellStart"/>
            <w:r w:rsidRPr="00F957BC">
              <w:rPr>
                <w:rStyle w:val="CPTVariable"/>
                <w:rFonts w:cs="Times New Roman"/>
                <w:sz w:val="20"/>
                <w:szCs w:val="20"/>
              </w:rPr>
              <w:t>eg</w:t>
            </w:r>
            <w:proofErr w:type="spellEnd"/>
            <w:r w:rsidRPr="00F957BC">
              <w:rPr>
                <w:rStyle w:val="CPTVariable"/>
                <w:rFonts w:cs="Times New Roman"/>
                <w:sz w:val="20"/>
                <w:szCs w:val="20"/>
              </w:rPr>
              <w:t>, dosage form, dosage, frequency]</w:t>
            </w:r>
          </w:p>
        </w:tc>
        <w:tc>
          <w:tcPr>
            <w:tcW w:w="1842" w:type="dxa"/>
          </w:tcPr>
          <w:p w14:paraId="18C74B44"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w:t>
            </w:r>
            <w:proofErr w:type="spellStart"/>
            <w:r w:rsidRPr="00F957BC">
              <w:rPr>
                <w:rStyle w:val="CPTVariable"/>
                <w:rFonts w:cs="Times New Roman"/>
                <w:sz w:val="20"/>
                <w:szCs w:val="20"/>
              </w:rPr>
              <w:t>eg</w:t>
            </w:r>
            <w:proofErr w:type="spellEnd"/>
            <w:r w:rsidRPr="00F957BC">
              <w:rPr>
                <w:rStyle w:val="CPTVariable"/>
                <w:rFonts w:cs="Times New Roman"/>
                <w:sz w:val="20"/>
                <w:szCs w:val="20"/>
              </w:rPr>
              <w:t>, dosage form, dosage, frequency]</w:t>
            </w:r>
          </w:p>
        </w:tc>
        <w:tc>
          <w:tcPr>
            <w:tcW w:w="1842" w:type="dxa"/>
          </w:tcPr>
          <w:p w14:paraId="309F2C52"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w:t>
            </w:r>
            <w:proofErr w:type="spellStart"/>
            <w:r w:rsidRPr="00F957BC">
              <w:rPr>
                <w:rStyle w:val="CPTVariable"/>
                <w:rFonts w:cs="Times New Roman"/>
                <w:sz w:val="20"/>
                <w:szCs w:val="20"/>
              </w:rPr>
              <w:t>eg</w:t>
            </w:r>
            <w:proofErr w:type="spellEnd"/>
            <w:r w:rsidRPr="00F957BC">
              <w:rPr>
                <w:rStyle w:val="CPTVariable"/>
                <w:rFonts w:cs="Times New Roman"/>
                <w:sz w:val="20"/>
                <w:szCs w:val="20"/>
              </w:rPr>
              <w:t>, dosage form, dosage, frequency]</w:t>
            </w:r>
          </w:p>
        </w:tc>
      </w:tr>
      <w:bookmarkEnd w:id="173"/>
      <w:tr w:rsidR="00C83670" w14:paraId="2D51AACD" w14:textId="77777777" w:rsidTr="000913DA">
        <w:trPr>
          <w:cantSplit/>
        </w:trPr>
        <w:tc>
          <w:tcPr>
            <w:tcW w:w="1982" w:type="dxa"/>
          </w:tcPr>
          <w:p w14:paraId="32A098A7" w14:textId="77777777" w:rsidR="00C83670" w:rsidRPr="00F957BC" w:rsidRDefault="00C83670" w:rsidP="000913DA">
            <w:pPr>
              <w:spacing w:before="40" w:after="40" w:line="200" w:lineRule="exact"/>
              <w:rPr>
                <w:rFonts w:cs="Times New Roman"/>
                <w:b/>
                <w:sz w:val="20"/>
                <w:szCs w:val="20"/>
              </w:rPr>
            </w:pPr>
            <w:r w:rsidRPr="00F957BC">
              <w:rPr>
                <w:rFonts w:cs="Times New Roman"/>
                <w:b/>
                <w:sz w:val="20"/>
                <w:szCs w:val="20"/>
              </w:rPr>
              <w:t xml:space="preserve">Type </w:t>
            </w:r>
          </w:p>
        </w:tc>
        <w:tc>
          <w:tcPr>
            <w:tcW w:w="1842" w:type="dxa"/>
          </w:tcPr>
          <w:p w14:paraId="560D143C"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[drug/device/biologic]</w:t>
            </w:r>
          </w:p>
        </w:tc>
        <w:tc>
          <w:tcPr>
            <w:tcW w:w="1842" w:type="dxa"/>
          </w:tcPr>
          <w:p w14:paraId="4ECE2C45"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[drug/device/biologic]</w:t>
            </w:r>
          </w:p>
        </w:tc>
        <w:tc>
          <w:tcPr>
            <w:tcW w:w="1842" w:type="dxa"/>
          </w:tcPr>
          <w:p w14:paraId="5685312D"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[drug/device/biologic]</w:t>
            </w:r>
          </w:p>
        </w:tc>
        <w:tc>
          <w:tcPr>
            <w:tcW w:w="1842" w:type="dxa"/>
          </w:tcPr>
          <w:p w14:paraId="4EBC6A95"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[drug/device/biologic]</w:t>
            </w:r>
          </w:p>
        </w:tc>
      </w:tr>
      <w:tr w:rsidR="00C83670" w14:paraId="5706ECE1" w14:textId="77777777" w:rsidTr="000913DA">
        <w:trPr>
          <w:cantSplit/>
        </w:trPr>
        <w:tc>
          <w:tcPr>
            <w:tcW w:w="1982" w:type="dxa"/>
          </w:tcPr>
          <w:p w14:paraId="311237B1" w14:textId="77777777" w:rsidR="00C83670" w:rsidRPr="00F957BC" w:rsidRDefault="00C83670" w:rsidP="000913DA">
            <w:pPr>
              <w:spacing w:before="40" w:after="40" w:line="200" w:lineRule="exact"/>
              <w:rPr>
                <w:rFonts w:cs="Times New Roman"/>
                <w:b/>
                <w:bCs/>
                <w:sz w:val="20"/>
                <w:szCs w:val="20"/>
              </w:rPr>
            </w:pPr>
            <w:r w:rsidRPr="00F957BC">
              <w:rPr>
                <w:rFonts w:cs="Times New Roman"/>
                <w:b/>
                <w:bCs/>
                <w:sz w:val="20"/>
                <w:szCs w:val="20"/>
              </w:rPr>
              <w:t>Dose Formulation</w:t>
            </w:r>
          </w:p>
        </w:tc>
        <w:tc>
          <w:tcPr>
            <w:tcW w:w="1842" w:type="dxa"/>
          </w:tcPr>
          <w:p w14:paraId="22EF4424"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[tablet/ampule/capsule]</w:t>
            </w:r>
          </w:p>
        </w:tc>
        <w:tc>
          <w:tcPr>
            <w:tcW w:w="1842" w:type="dxa"/>
          </w:tcPr>
          <w:p w14:paraId="5015CD74"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[tablet/ampule/capsule]</w:t>
            </w:r>
          </w:p>
        </w:tc>
        <w:tc>
          <w:tcPr>
            <w:tcW w:w="1842" w:type="dxa"/>
          </w:tcPr>
          <w:p w14:paraId="6F77B3B4"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[tablet/ampule/capsule]</w:t>
            </w:r>
          </w:p>
        </w:tc>
        <w:tc>
          <w:tcPr>
            <w:tcW w:w="1842" w:type="dxa"/>
          </w:tcPr>
          <w:p w14:paraId="5E35F50D"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[tablet/ampule/capsule]</w:t>
            </w:r>
          </w:p>
        </w:tc>
      </w:tr>
      <w:tr w:rsidR="00C83670" w14:paraId="12C0AFA8" w14:textId="77777777" w:rsidTr="000913DA">
        <w:trPr>
          <w:cantSplit/>
        </w:trPr>
        <w:tc>
          <w:tcPr>
            <w:tcW w:w="1982" w:type="dxa"/>
          </w:tcPr>
          <w:p w14:paraId="3FBA68ED" w14:textId="77777777" w:rsidR="00C83670" w:rsidRPr="00F957BC" w:rsidRDefault="00C83670" w:rsidP="000913DA">
            <w:pPr>
              <w:spacing w:before="40" w:after="40" w:line="200" w:lineRule="exact"/>
              <w:rPr>
                <w:rFonts w:cs="Times New Roman"/>
                <w:b/>
                <w:sz w:val="20"/>
                <w:szCs w:val="20"/>
              </w:rPr>
            </w:pPr>
            <w:r w:rsidRPr="00F957BC">
              <w:rPr>
                <w:rFonts w:cs="Times New Roman"/>
                <w:b/>
                <w:sz w:val="20"/>
                <w:szCs w:val="20"/>
              </w:rPr>
              <w:t>Unit Dose Strength(s)</w:t>
            </w:r>
          </w:p>
        </w:tc>
        <w:tc>
          <w:tcPr>
            <w:tcW w:w="1842" w:type="dxa"/>
          </w:tcPr>
          <w:p w14:paraId="6D58293B"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 xml:space="preserve">[dose strength of the product </w:t>
            </w:r>
            <w:proofErr w:type="spellStart"/>
            <w:r w:rsidRPr="00F957BC">
              <w:rPr>
                <w:rStyle w:val="CPTVariable"/>
                <w:rFonts w:cs="Times New Roman"/>
                <w:sz w:val="20"/>
                <w:szCs w:val="20"/>
              </w:rPr>
              <w:t>ie</w:t>
            </w:r>
            <w:proofErr w:type="spellEnd"/>
            <w:r w:rsidRPr="00F957BC">
              <w:rPr>
                <w:rStyle w:val="CPTVariable"/>
                <w:rFonts w:cs="Times New Roman"/>
                <w:sz w:val="20"/>
                <w:szCs w:val="20"/>
              </w:rPr>
              <w:t>, each unit]</w:t>
            </w:r>
          </w:p>
        </w:tc>
        <w:tc>
          <w:tcPr>
            <w:tcW w:w="1842" w:type="dxa"/>
          </w:tcPr>
          <w:p w14:paraId="6A32B42B"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 xml:space="preserve">[dose strength of the product </w:t>
            </w:r>
            <w:proofErr w:type="spellStart"/>
            <w:r w:rsidRPr="00F957BC">
              <w:rPr>
                <w:rStyle w:val="CPTVariable"/>
                <w:rFonts w:cs="Times New Roman"/>
                <w:sz w:val="20"/>
                <w:szCs w:val="20"/>
              </w:rPr>
              <w:t>ie</w:t>
            </w:r>
            <w:proofErr w:type="spellEnd"/>
            <w:r w:rsidRPr="00F957BC">
              <w:rPr>
                <w:rStyle w:val="CPTVariable"/>
                <w:rFonts w:cs="Times New Roman"/>
                <w:sz w:val="20"/>
                <w:szCs w:val="20"/>
              </w:rPr>
              <w:t>, each unit]</w:t>
            </w:r>
          </w:p>
        </w:tc>
        <w:tc>
          <w:tcPr>
            <w:tcW w:w="1842" w:type="dxa"/>
          </w:tcPr>
          <w:p w14:paraId="3636B9A7"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 xml:space="preserve">[dose strength of the product </w:t>
            </w:r>
            <w:proofErr w:type="spellStart"/>
            <w:r w:rsidRPr="00F957BC">
              <w:rPr>
                <w:rStyle w:val="CPTVariable"/>
                <w:rFonts w:cs="Times New Roman"/>
                <w:sz w:val="20"/>
                <w:szCs w:val="20"/>
              </w:rPr>
              <w:t>ie</w:t>
            </w:r>
            <w:proofErr w:type="spellEnd"/>
            <w:r w:rsidRPr="00F957BC">
              <w:rPr>
                <w:rStyle w:val="CPTVariable"/>
                <w:rFonts w:cs="Times New Roman"/>
                <w:sz w:val="20"/>
                <w:szCs w:val="20"/>
              </w:rPr>
              <w:t>, each unit]</w:t>
            </w:r>
          </w:p>
        </w:tc>
        <w:tc>
          <w:tcPr>
            <w:tcW w:w="1842" w:type="dxa"/>
          </w:tcPr>
          <w:p w14:paraId="6C7D01F3"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 xml:space="preserve">[dose strength of the product </w:t>
            </w:r>
            <w:proofErr w:type="spellStart"/>
            <w:r w:rsidRPr="00F957BC">
              <w:rPr>
                <w:rStyle w:val="CPTVariable"/>
                <w:rFonts w:cs="Times New Roman"/>
                <w:sz w:val="20"/>
                <w:szCs w:val="20"/>
              </w:rPr>
              <w:t>ie</w:t>
            </w:r>
            <w:proofErr w:type="spellEnd"/>
            <w:r w:rsidRPr="00F957BC">
              <w:rPr>
                <w:rStyle w:val="CPTVariable"/>
                <w:rFonts w:cs="Times New Roman"/>
                <w:sz w:val="20"/>
                <w:szCs w:val="20"/>
              </w:rPr>
              <w:t>, each unit]</w:t>
            </w:r>
          </w:p>
        </w:tc>
      </w:tr>
      <w:tr w:rsidR="00C83670" w14:paraId="2E41051F" w14:textId="77777777" w:rsidTr="000913DA">
        <w:trPr>
          <w:cantSplit/>
        </w:trPr>
        <w:tc>
          <w:tcPr>
            <w:tcW w:w="1982" w:type="dxa"/>
          </w:tcPr>
          <w:p w14:paraId="051F748F" w14:textId="77777777" w:rsidR="00C83670" w:rsidRPr="00F957BC" w:rsidRDefault="00C83670" w:rsidP="000913DA">
            <w:pPr>
              <w:spacing w:before="40" w:after="40" w:line="200" w:lineRule="exact"/>
              <w:rPr>
                <w:rFonts w:cs="Times New Roman"/>
                <w:b/>
                <w:sz w:val="20"/>
                <w:szCs w:val="20"/>
              </w:rPr>
            </w:pPr>
            <w:r w:rsidRPr="00F957BC">
              <w:rPr>
                <w:rFonts w:cs="Times New Roman"/>
                <w:b/>
                <w:sz w:val="20"/>
                <w:szCs w:val="20"/>
              </w:rPr>
              <w:t>Dosage Level(s)</w:t>
            </w:r>
          </w:p>
        </w:tc>
        <w:tc>
          <w:tcPr>
            <w:tcW w:w="1842" w:type="dxa"/>
          </w:tcPr>
          <w:p w14:paraId="22C75217"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[dose amount and frequency]</w:t>
            </w:r>
          </w:p>
        </w:tc>
        <w:tc>
          <w:tcPr>
            <w:tcW w:w="1842" w:type="dxa"/>
          </w:tcPr>
          <w:p w14:paraId="53A5026A" w14:textId="77777777" w:rsidR="00C83670" w:rsidRPr="00F957BC" w:rsidRDefault="00C83670" w:rsidP="000913DA">
            <w:pPr>
              <w:spacing w:before="40" w:after="40" w:line="200" w:lineRule="exact"/>
              <w:rPr>
                <w:rFonts w:cs="Times New Roman"/>
                <w:sz w:val="20"/>
                <w:szCs w:val="20"/>
              </w:rPr>
            </w:pPr>
            <w:r w:rsidRPr="00F957BC">
              <w:rPr>
                <w:rStyle w:val="CPTVariable"/>
                <w:rFonts w:cs="Times New Roman"/>
                <w:sz w:val="20"/>
                <w:szCs w:val="20"/>
              </w:rPr>
              <w:t>[dose amount and frequency]</w:t>
            </w:r>
          </w:p>
        </w:tc>
        <w:tc>
          <w:tcPr>
            <w:tcW w:w="1842" w:type="dxa"/>
          </w:tcPr>
          <w:p w14:paraId="7C5A6FF9"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[dose amount and frequency]</w:t>
            </w:r>
          </w:p>
        </w:tc>
        <w:tc>
          <w:tcPr>
            <w:tcW w:w="1842" w:type="dxa"/>
          </w:tcPr>
          <w:p w14:paraId="3486B0FF"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[dose amount and frequency]</w:t>
            </w:r>
          </w:p>
        </w:tc>
      </w:tr>
      <w:tr w:rsidR="00C83670" w14:paraId="46FA9D9B" w14:textId="77777777" w:rsidTr="000913DA">
        <w:trPr>
          <w:cantSplit/>
        </w:trPr>
        <w:tc>
          <w:tcPr>
            <w:tcW w:w="1982" w:type="dxa"/>
          </w:tcPr>
          <w:p w14:paraId="0F6E51FA" w14:textId="77777777" w:rsidR="00C83670" w:rsidRPr="00F957BC" w:rsidRDefault="00C83670" w:rsidP="000913DA">
            <w:pPr>
              <w:spacing w:before="40" w:after="40" w:line="200" w:lineRule="exact"/>
              <w:rPr>
                <w:rFonts w:cs="Times New Roman"/>
                <w:b/>
                <w:sz w:val="20"/>
                <w:szCs w:val="20"/>
              </w:rPr>
            </w:pPr>
            <w:r w:rsidRPr="00F957BC">
              <w:rPr>
                <w:rFonts w:cs="Times New Roman"/>
                <w:b/>
                <w:sz w:val="20"/>
                <w:szCs w:val="20"/>
              </w:rPr>
              <w:t>Route of Administration</w:t>
            </w:r>
          </w:p>
        </w:tc>
        <w:tc>
          <w:tcPr>
            <w:tcW w:w="1842" w:type="dxa"/>
          </w:tcPr>
          <w:p w14:paraId="164BA3E3"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[oral/IM/IV infusion/IV injection]</w:t>
            </w:r>
          </w:p>
        </w:tc>
        <w:tc>
          <w:tcPr>
            <w:tcW w:w="1842" w:type="dxa"/>
          </w:tcPr>
          <w:p w14:paraId="6EDAFA8D"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[oral/IM/IV infusion/IV injection]</w:t>
            </w:r>
          </w:p>
        </w:tc>
        <w:tc>
          <w:tcPr>
            <w:tcW w:w="1842" w:type="dxa"/>
          </w:tcPr>
          <w:p w14:paraId="61CAF12D"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[oral/IM/IV infusion/IV injection]</w:t>
            </w:r>
          </w:p>
        </w:tc>
        <w:tc>
          <w:tcPr>
            <w:tcW w:w="1842" w:type="dxa"/>
          </w:tcPr>
          <w:p w14:paraId="41933239"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[oral/IM/IV infusion/IV injection]</w:t>
            </w:r>
          </w:p>
        </w:tc>
      </w:tr>
      <w:tr w:rsidR="00C83670" w14:paraId="702392F6" w14:textId="77777777" w:rsidTr="000913DA">
        <w:trPr>
          <w:cantSplit/>
        </w:trPr>
        <w:tc>
          <w:tcPr>
            <w:tcW w:w="1982" w:type="dxa"/>
          </w:tcPr>
          <w:p w14:paraId="177D288A" w14:textId="77777777" w:rsidR="00C83670" w:rsidRPr="00F957BC" w:rsidRDefault="00C83670" w:rsidP="000913DA">
            <w:pPr>
              <w:spacing w:before="40" w:after="40" w:line="200" w:lineRule="exact"/>
              <w:rPr>
                <w:rFonts w:cs="Times New Roman"/>
                <w:b/>
                <w:sz w:val="20"/>
                <w:szCs w:val="20"/>
              </w:rPr>
            </w:pPr>
            <w:r w:rsidRPr="00F957BC">
              <w:rPr>
                <w:rFonts w:cs="Times New Roman"/>
                <w:b/>
                <w:sz w:val="20"/>
                <w:szCs w:val="20"/>
              </w:rPr>
              <w:t>Use</w:t>
            </w:r>
          </w:p>
        </w:tc>
        <w:tc>
          <w:tcPr>
            <w:tcW w:w="1842" w:type="dxa"/>
          </w:tcPr>
          <w:p w14:paraId="3788F8D2"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[experimental, placebo, active comparator, sham comparator, rescue medication, background intervention, challenge agent, diagnostic, or other]</w:t>
            </w:r>
          </w:p>
        </w:tc>
        <w:tc>
          <w:tcPr>
            <w:tcW w:w="1842" w:type="dxa"/>
          </w:tcPr>
          <w:p w14:paraId="1CBE5D18"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[experimental, placebo, active comparator, sham comparator, rescue medication, background intervention, challenge agent, diagnostic, or other]</w:t>
            </w:r>
          </w:p>
        </w:tc>
        <w:tc>
          <w:tcPr>
            <w:tcW w:w="1842" w:type="dxa"/>
          </w:tcPr>
          <w:p w14:paraId="4E061C2A"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[experimental, placebo, active comparator, sham comparator, rescue medication, background intervention, challenge agent, diagnostic, or other]</w:t>
            </w:r>
          </w:p>
        </w:tc>
        <w:tc>
          <w:tcPr>
            <w:tcW w:w="1842" w:type="dxa"/>
          </w:tcPr>
          <w:p w14:paraId="5B7344CF"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[experimental, placebo, active comparator, sham comparator, rescue medication, background intervention, challenge agent, diagnostic, or other]</w:t>
            </w:r>
          </w:p>
        </w:tc>
      </w:tr>
      <w:tr w:rsidR="00C83670" w:rsidRPr="0014775C" w14:paraId="6E857B4E" w14:textId="77777777" w:rsidTr="000913DA">
        <w:trPr>
          <w:cantSplit/>
        </w:trPr>
        <w:tc>
          <w:tcPr>
            <w:tcW w:w="1982" w:type="dxa"/>
          </w:tcPr>
          <w:p w14:paraId="1FC9D870" w14:textId="77777777" w:rsidR="00C83670" w:rsidRPr="00F957BC" w:rsidRDefault="00C83670" w:rsidP="000913DA">
            <w:pPr>
              <w:spacing w:before="40" w:after="40" w:line="200" w:lineRule="exact"/>
              <w:rPr>
                <w:rFonts w:cs="Times New Roman"/>
                <w:b/>
                <w:sz w:val="20"/>
                <w:szCs w:val="20"/>
              </w:rPr>
            </w:pPr>
            <w:r w:rsidRPr="00F957BC">
              <w:rPr>
                <w:rFonts w:cs="Times New Roman"/>
                <w:b/>
                <w:sz w:val="20"/>
                <w:szCs w:val="20"/>
              </w:rPr>
              <w:t>IMP and NIMP/</w:t>
            </w:r>
            <w:proofErr w:type="spellStart"/>
            <w:r w:rsidRPr="00F957BC">
              <w:rPr>
                <w:rFonts w:cs="Times New Roman"/>
                <w:b/>
                <w:sz w:val="20"/>
                <w:szCs w:val="20"/>
              </w:rPr>
              <w:t>AxMP</w:t>
            </w:r>
            <w:proofErr w:type="spellEnd"/>
            <w:r w:rsidRPr="00F957BC">
              <w:rPr>
                <w:rFonts w:cs="Times New Roman"/>
                <w:b/>
                <w:sz w:val="20"/>
                <w:szCs w:val="20"/>
              </w:rPr>
              <w:t>.</w:t>
            </w:r>
          </w:p>
        </w:tc>
        <w:tc>
          <w:tcPr>
            <w:tcW w:w="1842" w:type="dxa"/>
          </w:tcPr>
          <w:p w14:paraId="1D80F7E9"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IMP or NIMP</w:t>
            </w:r>
          </w:p>
        </w:tc>
        <w:tc>
          <w:tcPr>
            <w:tcW w:w="1842" w:type="dxa"/>
          </w:tcPr>
          <w:p w14:paraId="77B37A76"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IMP or NIMP</w:t>
            </w:r>
          </w:p>
        </w:tc>
        <w:tc>
          <w:tcPr>
            <w:tcW w:w="1842" w:type="dxa"/>
          </w:tcPr>
          <w:p w14:paraId="3B6DF262"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IMP or NIMP</w:t>
            </w:r>
          </w:p>
        </w:tc>
        <w:tc>
          <w:tcPr>
            <w:tcW w:w="1842" w:type="dxa"/>
          </w:tcPr>
          <w:p w14:paraId="03F87AA3"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IMP or NIMP</w:t>
            </w:r>
          </w:p>
        </w:tc>
      </w:tr>
      <w:tr w:rsidR="00C83670" w14:paraId="56F334A9" w14:textId="77777777" w:rsidTr="000913DA">
        <w:trPr>
          <w:cantSplit/>
        </w:trPr>
        <w:tc>
          <w:tcPr>
            <w:tcW w:w="1982" w:type="dxa"/>
          </w:tcPr>
          <w:p w14:paraId="11D8531A" w14:textId="77777777" w:rsidR="00C83670" w:rsidRPr="00F957BC" w:rsidRDefault="00C83670" w:rsidP="000913DA">
            <w:pPr>
              <w:spacing w:before="40" w:after="40" w:line="200" w:lineRule="exact"/>
              <w:rPr>
                <w:rFonts w:cs="Times New Roman"/>
                <w:sz w:val="20"/>
                <w:szCs w:val="20"/>
              </w:rPr>
            </w:pPr>
            <w:r w:rsidRPr="00F957BC">
              <w:rPr>
                <w:rFonts w:cs="Times New Roman"/>
                <w:b/>
                <w:sz w:val="20"/>
                <w:szCs w:val="20"/>
              </w:rPr>
              <w:lastRenderedPageBreak/>
              <w:t>Sourcing</w:t>
            </w:r>
          </w:p>
        </w:tc>
        <w:tc>
          <w:tcPr>
            <w:tcW w:w="1842" w:type="dxa"/>
          </w:tcPr>
          <w:p w14:paraId="32F8D859" w14:textId="77777777" w:rsidR="00C83670" w:rsidRPr="00F957BC" w:rsidRDefault="00C83670" w:rsidP="000913DA">
            <w:pPr>
              <w:spacing w:before="40" w:after="40" w:line="200" w:lineRule="exact"/>
              <w:rPr>
                <w:rFonts w:cs="Times New Roman"/>
                <w:sz w:val="20"/>
                <w:szCs w:val="20"/>
              </w:rPr>
            </w:pPr>
            <w:r w:rsidRPr="00F957BC">
              <w:rPr>
                <w:rStyle w:val="CPTVariable"/>
                <w:rFonts w:cs="Times New Roman"/>
                <w:sz w:val="20"/>
                <w:szCs w:val="20"/>
              </w:rPr>
              <w:t>[Insert/modify as appropriate: Provided centrally by the sponsor or locally by the study site, subsidiary, or designee. If device, list manufacturer]</w:t>
            </w:r>
          </w:p>
        </w:tc>
        <w:tc>
          <w:tcPr>
            <w:tcW w:w="1842" w:type="dxa"/>
          </w:tcPr>
          <w:p w14:paraId="0F90A840"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[Insert/modify as appropriate: Provided centrally by the sponsor or locally by the study site, subsidiary, or designee. If device, list manufacturer]</w:t>
            </w:r>
          </w:p>
        </w:tc>
        <w:tc>
          <w:tcPr>
            <w:tcW w:w="1842" w:type="dxa"/>
          </w:tcPr>
          <w:p w14:paraId="3B935187"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[Insert/modify as appropriate: Provided centrally by the sponsor or locally by the study site, subsidiary, or designee. If device, list manufacturer]</w:t>
            </w:r>
          </w:p>
        </w:tc>
        <w:tc>
          <w:tcPr>
            <w:tcW w:w="1842" w:type="dxa"/>
          </w:tcPr>
          <w:p w14:paraId="1DAB7D50"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[Insert/modify as appropriate: Provided centrally by the sponsor or locally by the study site, subsidiary, or designee. If device, list manufacturer]</w:t>
            </w:r>
          </w:p>
        </w:tc>
      </w:tr>
      <w:tr w:rsidR="00C83670" w14:paraId="765A5EA2" w14:textId="77777777" w:rsidTr="000913DA">
        <w:trPr>
          <w:cantSplit/>
        </w:trPr>
        <w:tc>
          <w:tcPr>
            <w:tcW w:w="1982" w:type="dxa"/>
          </w:tcPr>
          <w:p w14:paraId="4B3825FD" w14:textId="77777777" w:rsidR="00C83670" w:rsidRPr="00F957BC" w:rsidRDefault="00C83670" w:rsidP="000913DA">
            <w:pPr>
              <w:spacing w:before="40" w:after="40" w:line="200" w:lineRule="exact"/>
              <w:rPr>
                <w:rFonts w:cs="Times New Roman"/>
                <w:b/>
                <w:sz w:val="20"/>
                <w:szCs w:val="20"/>
              </w:rPr>
            </w:pPr>
            <w:r w:rsidRPr="00F957BC">
              <w:rPr>
                <w:rFonts w:cs="Times New Roman"/>
                <w:b/>
                <w:sz w:val="20"/>
                <w:szCs w:val="20"/>
              </w:rPr>
              <w:t>Packaging and Labeling</w:t>
            </w:r>
          </w:p>
        </w:tc>
        <w:tc>
          <w:tcPr>
            <w:tcW w:w="1842" w:type="dxa"/>
          </w:tcPr>
          <w:p w14:paraId="441638A5"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Study intervention will be provided in [container]. Each [container] will be labeled as required per country requirement.</w:t>
            </w:r>
          </w:p>
        </w:tc>
        <w:tc>
          <w:tcPr>
            <w:tcW w:w="1842" w:type="dxa"/>
          </w:tcPr>
          <w:p w14:paraId="2387F4B3"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Study intervention will be provided in [container]. Each [container] will be labeled as required per country requirement.</w:t>
            </w:r>
          </w:p>
        </w:tc>
        <w:tc>
          <w:tcPr>
            <w:tcW w:w="1842" w:type="dxa"/>
          </w:tcPr>
          <w:p w14:paraId="31C339F1"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Study intervention will be provided in [container]. Each [container] will be labeled as required per country requirement.</w:t>
            </w:r>
          </w:p>
        </w:tc>
        <w:tc>
          <w:tcPr>
            <w:tcW w:w="1842" w:type="dxa"/>
          </w:tcPr>
          <w:p w14:paraId="29928DE5" w14:textId="77777777" w:rsidR="00C83670" w:rsidRPr="00F957BC" w:rsidRDefault="00C83670" w:rsidP="000913DA">
            <w:pPr>
              <w:spacing w:before="40" w:after="40" w:line="200" w:lineRule="exact"/>
              <w:rPr>
                <w:rFonts w:cs="Times New Roman"/>
                <w:color w:val="000000" w:themeColor="text1"/>
                <w:sz w:val="20"/>
                <w:szCs w:val="20"/>
              </w:rPr>
            </w:pPr>
            <w:r w:rsidRPr="00F957BC">
              <w:rPr>
                <w:rStyle w:val="CPTVariable"/>
                <w:rFonts w:cs="Times New Roman"/>
                <w:sz w:val="20"/>
                <w:szCs w:val="20"/>
              </w:rPr>
              <w:t>Study intervention will be provided in [container]. Each [container] will be labeled as required per country requirement.</w:t>
            </w:r>
          </w:p>
        </w:tc>
      </w:tr>
      <w:tr w:rsidR="00C83670" w:rsidRPr="00B51FC0" w14:paraId="7380F0A4" w14:textId="77777777" w:rsidTr="000913DA">
        <w:trPr>
          <w:cantSplit/>
        </w:trPr>
        <w:tc>
          <w:tcPr>
            <w:tcW w:w="1982" w:type="dxa"/>
          </w:tcPr>
          <w:p w14:paraId="03ED61E5" w14:textId="77777777" w:rsidR="00C83670" w:rsidRPr="00F957BC" w:rsidRDefault="00C83670" w:rsidP="000913DA">
            <w:pPr>
              <w:spacing w:before="40" w:after="40" w:line="200" w:lineRule="exact"/>
              <w:rPr>
                <w:rFonts w:cs="Times New Roman"/>
                <w:b/>
                <w:bCs/>
                <w:sz w:val="20"/>
                <w:szCs w:val="20"/>
              </w:rPr>
            </w:pPr>
            <w:r w:rsidRPr="00F957BC">
              <w:rPr>
                <w:rStyle w:val="CPTVariable"/>
                <w:rFonts w:cs="Times New Roman"/>
                <w:b/>
                <w:bCs/>
                <w:sz w:val="20"/>
                <w:szCs w:val="20"/>
              </w:rPr>
              <w:t>[Current/</w:t>
            </w:r>
            <w:r w:rsidRPr="00F957BC">
              <w:rPr>
                <w:rStyle w:val="CPTVariable"/>
                <w:rFonts w:cs="Times New Roman"/>
                <w:b/>
                <w:bCs/>
                <w:sz w:val="20"/>
                <w:szCs w:val="20"/>
              </w:rPr>
              <w:br/>
              <w:t>Former Name(s) or Alias(es)]</w:t>
            </w:r>
          </w:p>
        </w:tc>
        <w:tc>
          <w:tcPr>
            <w:tcW w:w="1842" w:type="dxa"/>
          </w:tcPr>
          <w:p w14:paraId="44D1372D" w14:textId="77777777" w:rsidR="00C83670" w:rsidRPr="00F957BC" w:rsidRDefault="00C83670" w:rsidP="000913DA">
            <w:pPr>
              <w:spacing w:before="40" w:after="40" w:line="200" w:lineRule="exact"/>
              <w:rPr>
                <w:rFonts w:cs="Times New Roman"/>
                <w:sz w:val="20"/>
                <w:szCs w:val="20"/>
              </w:rPr>
            </w:pPr>
            <w:r w:rsidRPr="00F957BC">
              <w:rPr>
                <w:rStyle w:val="CPTVariable"/>
                <w:rFonts w:cs="Times New Roman"/>
                <w:sz w:val="20"/>
                <w:szCs w:val="20"/>
              </w:rPr>
              <w:t>Current/former name(s) or alias(es)</w:t>
            </w:r>
          </w:p>
        </w:tc>
        <w:tc>
          <w:tcPr>
            <w:tcW w:w="1842" w:type="dxa"/>
          </w:tcPr>
          <w:p w14:paraId="293EA0E6" w14:textId="77777777" w:rsidR="00C83670" w:rsidRPr="00F957BC" w:rsidRDefault="00C83670" w:rsidP="000913DA">
            <w:pPr>
              <w:spacing w:before="40" w:after="40" w:line="200" w:lineRule="exact"/>
              <w:rPr>
                <w:rFonts w:cs="Times New Roman"/>
                <w:sz w:val="20"/>
                <w:szCs w:val="20"/>
              </w:rPr>
            </w:pPr>
            <w:r w:rsidRPr="00F957BC">
              <w:rPr>
                <w:rStyle w:val="CPTVariable"/>
                <w:rFonts w:cs="Times New Roman"/>
                <w:sz w:val="20"/>
                <w:szCs w:val="20"/>
              </w:rPr>
              <w:t>Current/former name(s) or alias(es)</w:t>
            </w:r>
          </w:p>
        </w:tc>
        <w:tc>
          <w:tcPr>
            <w:tcW w:w="1842" w:type="dxa"/>
          </w:tcPr>
          <w:p w14:paraId="62AF7271" w14:textId="77777777" w:rsidR="00C83670" w:rsidRPr="00F957BC" w:rsidRDefault="00C83670" w:rsidP="000913DA">
            <w:pPr>
              <w:spacing w:before="40" w:after="40" w:line="200" w:lineRule="exact"/>
              <w:rPr>
                <w:rFonts w:cs="Times New Roman"/>
                <w:sz w:val="20"/>
                <w:szCs w:val="20"/>
              </w:rPr>
            </w:pPr>
            <w:r w:rsidRPr="00F957BC">
              <w:rPr>
                <w:rStyle w:val="CPTVariable"/>
                <w:rFonts w:cs="Times New Roman"/>
                <w:sz w:val="20"/>
                <w:szCs w:val="20"/>
              </w:rPr>
              <w:t>Current/former name(s) or alias(es)</w:t>
            </w:r>
          </w:p>
        </w:tc>
        <w:tc>
          <w:tcPr>
            <w:tcW w:w="1842" w:type="dxa"/>
          </w:tcPr>
          <w:p w14:paraId="7FC63F8D" w14:textId="77777777" w:rsidR="00C83670" w:rsidRPr="00F957BC" w:rsidRDefault="00C83670" w:rsidP="000913DA">
            <w:pPr>
              <w:spacing w:before="40" w:after="40" w:line="200" w:lineRule="exact"/>
              <w:rPr>
                <w:rFonts w:cs="Times New Roman"/>
                <w:sz w:val="20"/>
                <w:szCs w:val="20"/>
              </w:rPr>
            </w:pPr>
            <w:r w:rsidRPr="00F957BC">
              <w:rPr>
                <w:rStyle w:val="CPTVariable"/>
                <w:rFonts w:cs="Times New Roman"/>
                <w:sz w:val="20"/>
                <w:szCs w:val="20"/>
              </w:rPr>
              <w:t>Current/former name(s) or alias(es)</w:t>
            </w:r>
          </w:p>
        </w:tc>
      </w:tr>
    </w:tbl>
    <w:p w14:paraId="32CCBA60" w14:textId="77777777" w:rsidR="00C83670" w:rsidRDefault="00C83670" w:rsidP="00C83670">
      <w:pPr>
        <w:pStyle w:val="Caption"/>
        <w:rPr>
          <w:rFonts w:eastAsia="Malgun Gothic"/>
          <w:lang w:eastAsia="ko-KR"/>
        </w:rPr>
      </w:pPr>
      <w:bookmarkStart w:id="174" w:name="_Hlk48814392"/>
    </w:p>
    <w:p w14:paraId="16E44D64" w14:textId="3D8BAF31" w:rsidR="00C83670" w:rsidRDefault="00C83670" w:rsidP="00C83670">
      <w:pPr>
        <w:pStyle w:val="Caption"/>
      </w:pPr>
      <w:r w:rsidRPr="00C15340">
        <w:t xml:space="preserve">Table </w:t>
      </w:r>
      <w:r>
        <w:t>2</w:t>
      </w:r>
      <w:r w:rsidRPr="00C15340">
        <w:t xml:space="preserve">.  Study </w:t>
      </w:r>
      <w:r>
        <w:t>Arm(s)</w:t>
      </w:r>
    </w:p>
    <w:tbl>
      <w:tblPr>
        <w:tblStyle w:val="TableGrid"/>
        <w:tblpPr w:leftFromText="180" w:rightFromText="180" w:vertAnchor="text" w:horzAnchor="page" w:tblpX="1420" w:tblpY="167"/>
        <w:tblW w:w="5000" w:type="pct"/>
        <w:tblLook w:val="04A0" w:firstRow="1" w:lastRow="0" w:firstColumn="1" w:lastColumn="0" w:noHBand="0" w:noVBand="1"/>
      </w:tblPr>
      <w:tblGrid>
        <w:gridCol w:w="2337"/>
        <w:gridCol w:w="2337"/>
        <w:gridCol w:w="2338"/>
        <w:gridCol w:w="2338"/>
      </w:tblGrid>
      <w:tr w:rsidR="00C83670" w14:paraId="590619F3" w14:textId="77777777" w:rsidTr="000913DA">
        <w:trPr>
          <w:cantSplit/>
        </w:trPr>
        <w:tc>
          <w:tcPr>
            <w:tcW w:w="1250" w:type="pct"/>
          </w:tcPr>
          <w:bookmarkEnd w:id="174"/>
          <w:p w14:paraId="4F79B325" w14:textId="77777777" w:rsidR="00C83670" w:rsidRPr="0015562C" w:rsidRDefault="00C83670" w:rsidP="000913DA">
            <w:pPr>
              <w:keepNext/>
              <w:spacing w:before="40" w:after="40" w:line="200" w:lineRule="exact"/>
              <w:rPr>
                <w:b/>
                <w:bCs/>
                <w:sz w:val="20"/>
                <w:szCs w:val="20"/>
              </w:rPr>
            </w:pPr>
            <w:r w:rsidRPr="0015562C">
              <w:rPr>
                <w:b/>
                <w:bCs/>
                <w:sz w:val="20"/>
                <w:szCs w:val="20"/>
              </w:rPr>
              <w:t>Arm Title</w:t>
            </w:r>
          </w:p>
        </w:tc>
        <w:tc>
          <w:tcPr>
            <w:tcW w:w="1250" w:type="pct"/>
          </w:tcPr>
          <w:p w14:paraId="0ADA66AA" w14:textId="77777777" w:rsidR="00C83670" w:rsidRPr="0015562C" w:rsidRDefault="00C83670" w:rsidP="000913DA">
            <w:pPr>
              <w:spacing w:before="40" w:after="40" w:line="200" w:lineRule="exact"/>
              <w:rPr>
                <w:sz w:val="20"/>
                <w:szCs w:val="20"/>
              </w:rPr>
            </w:pPr>
            <w:r w:rsidRPr="0015562C">
              <w:rPr>
                <w:rStyle w:val="CPTVariable"/>
                <w:sz w:val="20"/>
                <w:szCs w:val="20"/>
              </w:rPr>
              <w:t>Enter Arm name</w:t>
            </w:r>
          </w:p>
        </w:tc>
        <w:tc>
          <w:tcPr>
            <w:tcW w:w="1250" w:type="pct"/>
          </w:tcPr>
          <w:p w14:paraId="77A14186" w14:textId="77777777" w:rsidR="00C83670" w:rsidRPr="0015562C" w:rsidRDefault="00C83670" w:rsidP="000913DA">
            <w:pPr>
              <w:spacing w:before="40" w:after="40" w:line="200" w:lineRule="exact"/>
              <w:rPr>
                <w:sz w:val="20"/>
                <w:szCs w:val="20"/>
              </w:rPr>
            </w:pPr>
            <w:r w:rsidRPr="0015562C">
              <w:rPr>
                <w:rStyle w:val="CPTVariable"/>
                <w:sz w:val="20"/>
                <w:szCs w:val="20"/>
              </w:rPr>
              <w:t>Enter Arm name</w:t>
            </w:r>
          </w:p>
        </w:tc>
        <w:tc>
          <w:tcPr>
            <w:tcW w:w="1250" w:type="pct"/>
          </w:tcPr>
          <w:p w14:paraId="005BB39C" w14:textId="77777777" w:rsidR="00C83670" w:rsidRPr="0015562C" w:rsidRDefault="00C83670" w:rsidP="000913DA">
            <w:pPr>
              <w:spacing w:before="40" w:after="40" w:line="200" w:lineRule="exact"/>
              <w:rPr>
                <w:sz w:val="20"/>
                <w:szCs w:val="20"/>
              </w:rPr>
            </w:pPr>
            <w:r w:rsidRPr="0015562C">
              <w:rPr>
                <w:rStyle w:val="CPTVariable"/>
                <w:sz w:val="20"/>
                <w:szCs w:val="20"/>
              </w:rPr>
              <w:t>Enter Arm name</w:t>
            </w:r>
          </w:p>
        </w:tc>
      </w:tr>
      <w:tr w:rsidR="00C83670" w14:paraId="509EF79D" w14:textId="77777777" w:rsidTr="000913DA">
        <w:trPr>
          <w:cantSplit/>
        </w:trPr>
        <w:tc>
          <w:tcPr>
            <w:tcW w:w="1250" w:type="pct"/>
          </w:tcPr>
          <w:p w14:paraId="5A1E548C" w14:textId="77777777" w:rsidR="00C83670" w:rsidRPr="0015562C" w:rsidRDefault="00C83670" w:rsidP="000913DA">
            <w:pPr>
              <w:keepNext/>
              <w:spacing w:before="40" w:after="40" w:line="200" w:lineRule="exact"/>
              <w:rPr>
                <w:b/>
                <w:bCs/>
                <w:sz w:val="20"/>
                <w:szCs w:val="20"/>
              </w:rPr>
            </w:pPr>
            <w:r w:rsidRPr="0015562C">
              <w:rPr>
                <w:b/>
                <w:bCs/>
                <w:sz w:val="20"/>
                <w:szCs w:val="20"/>
              </w:rPr>
              <w:t>Arm Type</w:t>
            </w:r>
          </w:p>
        </w:tc>
        <w:tc>
          <w:tcPr>
            <w:tcW w:w="1250" w:type="pct"/>
          </w:tcPr>
          <w:p w14:paraId="589E5BD8" w14:textId="77777777" w:rsidR="00C83670" w:rsidRPr="0015562C" w:rsidRDefault="00C83670" w:rsidP="000913DA">
            <w:pPr>
              <w:spacing w:before="40" w:after="40" w:line="200" w:lineRule="exact"/>
              <w:rPr>
                <w:sz w:val="20"/>
                <w:szCs w:val="20"/>
              </w:rPr>
            </w:pPr>
            <w:r w:rsidRPr="0015562C">
              <w:rPr>
                <w:rStyle w:val="CPTVariable"/>
                <w:sz w:val="20"/>
                <w:szCs w:val="20"/>
              </w:rPr>
              <w:t>[experimental, placebo, active comparator, sham comparator, no intervention, or other]</w:t>
            </w:r>
          </w:p>
        </w:tc>
        <w:tc>
          <w:tcPr>
            <w:tcW w:w="1250" w:type="pct"/>
          </w:tcPr>
          <w:p w14:paraId="4E365744" w14:textId="77777777" w:rsidR="00C83670" w:rsidRPr="0015562C" w:rsidRDefault="00C83670" w:rsidP="000913DA">
            <w:pPr>
              <w:spacing w:before="40" w:after="40" w:line="200" w:lineRule="exact"/>
              <w:rPr>
                <w:sz w:val="20"/>
                <w:szCs w:val="20"/>
              </w:rPr>
            </w:pPr>
            <w:r w:rsidRPr="0015562C">
              <w:rPr>
                <w:rStyle w:val="CPTVariable"/>
                <w:sz w:val="20"/>
                <w:szCs w:val="20"/>
              </w:rPr>
              <w:t>[experimental, placebo, active comparator, sham comparator, no intervention, or other]</w:t>
            </w:r>
          </w:p>
        </w:tc>
        <w:tc>
          <w:tcPr>
            <w:tcW w:w="1250" w:type="pct"/>
          </w:tcPr>
          <w:p w14:paraId="15BEB7D4" w14:textId="77777777" w:rsidR="00C83670" w:rsidRPr="0015562C" w:rsidRDefault="00C83670" w:rsidP="000913DA">
            <w:pPr>
              <w:spacing w:before="40" w:after="40" w:line="200" w:lineRule="exact"/>
              <w:rPr>
                <w:sz w:val="20"/>
                <w:szCs w:val="20"/>
              </w:rPr>
            </w:pPr>
            <w:r w:rsidRPr="0015562C">
              <w:rPr>
                <w:rStyle w:val="CPTVariable"/>
                <w:sz w:val="20"/>
                <w:szCs w:val="20"/>
              </w:rPr>
              <w:t>[experimental, placebo, active comparator, sham comparator, no intervention, or other]</w:t>
            </w:r>
          </w:p>
        </w:tc>
      </w:tr>
      <w:tr w:rsidR="00C83670" w14:paraId="46F04882" w14:textId="77777777" w:rsidTr="000913DA">
        <w:trPr>
          <w:cantSplit/>
        </w:trPr>
        <w:tc>
          <w:tcPr>
            <w:tcW w:w="1250" w:type="pct"/>
          </w:tcPr>
          <w:p w14:paraId="7D8E1354" w14:textId="77777777" w:rsidR="00C83670" w:rsidRPr="0015562C" w:rsidRDefault="00C83670" w:rsidP="000913DA">
            <w:pPr>
              <w:keepNext/>
              <w:spacing w:before="40" w:after="40" w:line="200" w:lineRule="exact"/>
              <w:rPr>
                <w:rStyle w:val="CPTVariable"/>
                <w:b/>
                <w:bCs/>
                <w:sz w:val="20"/>
                <w:szCs w:val="20"/>
              </w:rPr>
            </w:pPr>
            <w:r w:rsidRPr="0015562C">
              <w:rPr>
                <w:rStyle w:val="CPTVariable"/>
                <w:b/>
                <w:bCs/>
                <w:sz w:val="20"/>
                <w:szCs w:val="20"/>
              </w:rPr>
              <w:t>[Arm Description]</w:t>
            </w:r>
          </w:p>
        </w:tc>
        <w:tc>
          <w:tcPr>
            <w:tcW w:w="1250" w:type="pct"/>
          </w:tcPr>
          <w:p w14:paraId="4E8880CA" w14:textId="77777777" w:rsidR="00C83670" w:rsidRPr="0015562C" w:rsidRDefault="00C83670" w:rsidP="000913DA">
            <w:pPr>
              <w:spacing w:before="40" w:after="40" w:line="200" w:lineRule="exact"/>
              <w:rPr>
                <w:sz w:val="20"/>
                <w:szCs w:val="20"/>
              </w:rPr>
            </w:pPr>
            <w:r w:rsidRPr="0015562C">
              <w:rPr>
                <w:rStyle w:val="CPTVariable"/>
                <w:sz w:val="20"/>
                <w:szCs w:val="20"/>
              </w:rPr>
              <w:t>[</w:t>
            </w:r>
            <w:proofErr w:type="spellStart"/>
            <w:r w:rsidRPr="0015562C">
              <w:rPr>
                <w:rStyle w:val="CPTVariable"/>
                <w:sz w:val="20"/>
                <w:szCs w:val="20"/>
              </w:rPr>
              <w:t>eg</w:t>
            </w:r>
            <w:proofErr w:type="spellEnd"/>
            <w:r w:rsidRPr="0015562C">
              <w:rPr>
                <w:rStyle w:val="CPTVariable"/>
                <w:sz w:val="20"/>
                <w:szCs w:val="20"/>
              </w:rPr>
              <w:t>, Participants will receive [X] 20 mg BID on Day 1 of each 21-day cycle. [Z] will be administered on Day 1 for 4 cycles.]</w:t>
            </w:r>
          </w:p>
        </w:tc>
        <w:tc>
          <w:tcPr>
            <w:tcW w:w="1250" w:type="pct"/>
          </w:tcPr>
          <w:p w14:paraId="65C1A836" w14:textId="77777777" w:rsidR="00C83670" w:rsidRPr="0015562C" w:rsidRDefault="00C83670" w:rsidP="000913DA">
            <w:pPr>
              <w:spacing w:before="40" w:after="40" w:line="200" w:lineRule="exact"/>
              <w:rPr>
                <w:sz w:val="20"/>
                <w:szCs w:val="20"/>
              </w:rPr>
            </w:pPr>
            <w:r w:rsidRPr="0015562C">
              <w:rPr>
                <w:rStyle w:val="CPTVariable"/>
                <w:sz w:val="20"/>
                <w:szCs w:val="20"/>
              </w:rPr>
              <w:t>[</w:t>
            </w:r>
            <w:proofErr w:type="spellStart"/>
            <w:r w:rsidRPr="0015562C">
              <w:rPr>
                <w:rStyle w:val="CPTVariable"/>
                <w:sz w:val="20"/>
                <w:szCs w:val="20"/>
              </w:rPr>
              <w:t>eg</w:t>
            </w:r>
            <w:proofErr w:type="spellEnd"/>
            <w:r w:rsidRPr="0015562C">
              <w:rPr>
                <w:rStyle w:val="CPTVariable"/>
                <w:sz w:val="20"/>
                <w:szCs w:val="20"/>
              </w:rPr>
              <w:t>, Participants will receive [X] 20 mg BID on Day 1 of each 21-day cycle. [Z] will be administered on Day 1 for 4 cycles.]</w:t>
            </w:r>
          </w:p>
        </w:tc>
        <w:tc>
          <w:tcPr>
            <w:tcW w:w="1250" w:type="pct"/>
          </w:tcPr>
          <w:p w14:paraId="515F0FDC" w14:textId="77777777" w:rsidR="00C83670" w:rsidRPr="0015562C" w:rsidRDefault="00C83670" w:rsidP="000913DA">
            <w:pPr>
              <w:spacing w:before="40" w:after="40" w:line="200" w:lineRule="exact"/>
              <w:rPr>
                <w:sz w:val="20"/>
                <w:szCs w:val="20"/>
              </w:rPr>
            </w:pPr>
            <w:r w:rsidRPr="0015562C">
              <w:rPr>
                <w:rStyle w:val="CPTVariable"/>
                <w:sz w:val="20"/>
                <w:szCs w:val="20"/>
              </w:rPr>
              <w:t>[</w:t>
            </w:r>
            <w:proofErr w:type="spellStart"/>
            <w:r w:rsidRPr="0015562C">
              <w:rPr>
                <w:rStyle w:val="CPTVariable"/>
                <w:sz w:val="20"/>
                <w:szCs w:val="20"/>
              </w:rPr>
              <w:t>eg</w:t>
            </w:r>
            <w:proofErr w:type="spellEnd"/>
            <w:r w:rsidRPr="0015562C">
              <w:rPr>
                <w:rStyle w:val="CPTVariable"/>
                <w:sz w:val="20"/>
                <w:szCs w:val="20"/>
              </w:rPr>
              <w:t>, Participants will receive [X] 20 mg BID on Day 1 of each 21-day cycle. [Z] will be administered on Day 1 for 4 cycles.]</w:t>
            </w:r>
          </w:p>
        </w:tc>
      </w:tr>
      <w:tr w:rsidR="00C83670" w14:paraId="5FCDE2DA" w14:textId="77777777" w:rsidTr="000913DA">
        <w:trPr>
          <w:cantSplit/>
        </w:trPr>
        <w:tc>
          <w:tcPr>
            <w:tcW w:w="1250" w:type="pct"/>
          </w:tcPr>
          <w:p w14:paraId="0B1A780D" w14:textId="77777777" w:rsidR="00C83670" w:rsidRPr="0015562C" w:rsidRDefault="00C83670" w:rsidP="000913DA">
            <w:pPr>
              <w:spacing w:before="40" w:after="40" w:line="200" w:lineRule="exact"/>
              <w:rPr>
                <w:b/>
                <w:bCs/>
                <w:sz w:val="20"/>
                <w:szCs w:val="20"/>
              </w:rPr>
            </w:pPr>
            <w:r w:rsidRPr="0015562C">
              <w:rPr>
                <w:b/>
                <w:bCs/>
                <w:sz w:val="20"/>
                <w:szCs w:val="20"/>
              </w:rPr>
              <w:t>Associated Intervention Labels</w:t>
            </w:r>
          </w:p>
        </w:tc>
        <w:tc>
          <w:tcPr>
            <w:tcW w:w="1250" w:type="pct"/>
          </w:tcPr>
          <w:p w14:paraId="117C2F84" w14:textId="77777777" w:rsidR="00C83670" w:rsidRPr="0015562C" w:rsidRDefault="00C83670" w:rsidP="000913DA">
            <w:pPr>
              <w:spacing w:before="40" w:after="40" w:line="200" w:lineRule="exact"/>
              <w:rPr>
                <w:sz w:val="20"/>
                <w:szCs w:val="20"/>
              </w:rPr>
            </w:pPr>
          </w:p>
        </w:tc>
        <w:tc>
          <w:tcPr>
            <w:tcW w:w="1250" w:type="pct"/>
          </w:tcPr>
          <w:p w14:paraId="6437958C" w14:textId="77777777" w:rsidR="00C83670" w:rsidRPr="0015562C" w:rsidRDefault="00C83670" w:rsidP="000913DA">
            <w:pPr>
              <w:spacing w:before="40" w:after="40" w:line="200" w:lineRule="exact"/>
              <w:rPr>
                <w:sz w:val="20"/>
                <w:szCs w:val="20"/>
              </w:rPr>
            </w:pPr>
          </w:p>
        </w:tc>
        <w:tc>
          <w:tcPr>
            <w:tcW w:w="1250" w:type="pct"/>
          </w:tcPr>
          <w:p w14:paraId="4370F759" w14:textId="77777777" w:rsidR="00C83670" w:rsidRPr="0015562C" w:rsidRDefault="00C83670" w:rsidP="000913DA">
            <w:pPr>
              <w:spacing w:before="40" w:after="40" w:line="200" w:lineRule="exact"/>
              <w:rPr>
                <w:sz w:val="20"/>
                <w:szCs w:val="20"/>
              </w:rPr>
            </w:pPr>
          </w:p>
        </w:tc>
      </w:tr>
    </w:tbl>
    <w:p w14:paraId="7884B702" w14:textId="77777777" w:rsidR="00C83670" w:rsidRDefault="00C83670" w:rsidP="00C83670">
      <w:pPr>
        <w:pStyle w:val="CPTExample"/>
      </w:pPr>
      <w:r w:rsidRPr="00C64851">
        <w:t>&lt;</w:t>
      </w:r>
      <w:r>
        <w:t>End</w:t>
      </w:r>
      <w:r w:rsidRPr="00C64851">
        <w:t xml:space="preserve"> of </w:t>
      </w:r>
      <w:r>
        <w:t>suggested</w:t>
      </w:r>
      <w:r w:rsidRPr="00C64851">
        <w:t xml:space="preserve"> text&gt;</w:t>
      </w:r>
    </w:p>
    <w:p w14:paraId="3CAF1AB1" w14:textId="77777777" w:rsidR="00C83670" w:rsidRPr="00C83670" w:rsidRDefault="00C83670" w:rsidP="00366E98">
      <w:pPr>
        <w:rPr>
          <w:rFonts w:eastAsia="Malgun Gothic"/>
          <w:lang w:eastAsia="ko-KR"/>
        </w:rPr>
      </w:pPr>
    </w:p>
    <w:p w14:paraId="721743B5" w14:textId="0D41FBCF" w:rsidR="004D69B6" w:rsidRPr="00BA68C2" w:rsidRDefault="000A0A85" w:rsidP="003707BC">
      <w:pPr>
        <w:pStyle w:val="Heading3"/>
        <w:keepLines/>
        <w:rPr>
          <w:rFonts w:hint="eastAsia"/>
        </w:rPr>
      </w:pPr>
      <w:bookmarkStart w:id="175" w:name="_Toc179201904"/>
      <w:r w:rsidRPr="00BA68C2">
        <w:t>Medical Devices</w:t>
      </w:r>
      <w:bookmarkEnd w:id="164"/>
      <w:bookmarkEnd w:id="165"/>
      <w:bookmarkEnd w:id="166"/>
      <w:bookmarkEnd w:id="167"/>
      <w:bookmarkEnd w:id="168"/>
      <w:bookmarkEnd w:id="169"/>
      <w:bookmarkEnd w:id="170"/>
      <w:bookmarkEnd w:id="175"/>
    </w:p>
    <w:p w14:paraId="345ED39A" w14:textId="77777777" w:rsidR="004C4E00" w:rsidRPr="006446B8" w:rsidRDefault="004C4E00" w:rsidP="00055E93"/>
    <w:p w14:paraId="6DC383F7" w14:textId="15A9AB92" w:rsidR="00A76685" w:rsidRPr="00C64851" w:rsidRDefault="00A76685" w:rsidP="00A76685">
      <w:pPr>
        <w:pStyle w:val="Heading2"/>
        <w:rPr>
          <w:rFonts w:hint="eastAsia"/>
        </w:rPr>
      </w:pPr>
      <w:bookmarkStart w:id="176" w:name="_Toc421709253"/>
      <w:bookmarkStart w:id="177" w:name="_Toc477961609"/>
      <w:bookmarkStart w:id="178" w:name="_Toc179201905"/>
      <w:r w:rsidRPr="00C64851">
        <w:t>Preparation</w:t>
      </w:r>
      <w:r w:rsidR="00EC661E">
        <w:t xml:space="preserve">, </w:t>
      </w:r>
      <w:r w:rsidRPr="00C64851">
        <w:t>Handling</w:t>
      </w:r>
      <w:r w:rsidR="00EC661E">
        <w:t xml:space="preserve">, </w:t>
      </w:r>
      <w:r w:rsidRPr="00C64851">
        <w:t>Storage</w:t>
      </w:r>
      <w:r w:rsidR="00231132">
        <w:t xml:space="preserve">, </w:t>
      </w:r>
      <w:r w:rsidR="00E81A34">
        <w:t xml:space="preserve">and </w:t>
      </w:r>
      <w:r w:rsidRPr="00C64851">
        <w:t>Accountability</w:t>
      </w:r>
      <w:bookmarkEnd w:id="176"/>
      <w:bookmarkEnd w:id="177"/>
      <w:bookmarkEnd w:id="178"/>
    </w:p>
    <w:p w14:paraId="0FA99C96" w14:textId="77777777" w:rsidR="004C4E00" w:rsidRDefault="004C4E00" w:rsidP="00055E93">
      <w:pPr>
        <w:rPr>
          <w:rFonts w:eastAsia="Malgun Gothic"/>
          <w:lang w:eastAsia="ko-KR"/>
        </w:rPr>
      </w:pPr>
    </w:p>
    <w:p w14:paraId="0887FEE6" w14:textId="77777777" w:rsidR="00C83670" w:rsidRPr="00C64851" w:rsidRDefault="00C83670" w:rsidP="00C83670">
      <w:pPr>
        <w:pStyle w:val="CPTExample"/>
      </w:pPr>
      <w:r w:rsidRPr="00C64851">
        <w:t>&lt;Start of common text&gt;</w:t>
      </w:r>
    </w:p>
    <w:p w14:paraId="644A7B12" w14:textId="77777777" w:rsidR="00C83670" w:rsidRPr="00DE54DF" w:rsidRDefault="00C83670" w:rsidP="00C83670">
      <w:pPr>
        <w:pStyle w:val="CPTListNumber"/>
        <w:numPr>
          <w:ilvl w:val="0"/>
          <w:numId w:val="42"/>
        </w:numPr>
      </w:pPr>
      <w:r w:rsidRPr="00DE54DF">
        <w:t xml:space="preserve">The investigator or designee must confirm appropriate conditions </w:t>
      </w:r>
      <w:r>
        <w:t>(</w:t>
      </w:r>
      <w:proofErr w:type="spellStart"/>
      <w:r>
        <w:t>eg</w:t>
      </w:r>
      <w:proofErr w:type="spellEnd"/>
      <w:r>
        <w:t>, temperature)</w:t>
      </w:r>
      <w:r w:rsidRPr="00DE54DF">
        <w:t xml:space="preserve"> have been maintained during transit for all study intervention received</w:t>
      </w:r>
      <w:r>
        <w:t>,</w:t>
      </w:r>
      <w:r w:rsidRPr="00DE54DF">
        <w:t xml:space="preserve"> and any discrepancies are reported and resolved before use of the study intervention.</w:t>
      </w:r>
    </w:p>
    <w:p w14:paraId="18604040" w14:textId="77777777" w:rsidR="00C83670" w:rsidRDefault="00C83670" w:rsidP="00C83670">
      <w:pPr>
        <w:pStyle w:val="CPTListNumber"/>
        <w:numPr>
          <w:ilvl w:val="0"/>
          <w:numId w:val="41"/>
        </w:numPr>
      </w:pPr>
      <w:r w:rsidRPr="005F7F9B">
        <w:t xml:space="preserve">Only participants </w:t>
      </w:r>
      <w:r w:rsidRPr="00133582">
        <w:rPr>
          <w:rStyle w:val="CPTVariable"/>
        </w:rPr>
        <w:t>[randomized/assigned]</w:t>
      </w:r>
      <w:r>
        <w:t xml:space="preserve"> to study intervention</w:t>
      </w:r>
      <w:r w:rsidRPr="005F7F9B">
        <w:t xml:space="preserve"> may receive study intervention</w:t>
      </w:r>
      <w:r>
        <w:t>,</w:t>
      </w:r>
      <w:r w:rsidRPr="005F7F9B">
        <w:t xml:space="preserve"> and only authorized site staff may supply</w:t>
      </w:r>
      <w:r>
        <w:t>, prepare,</w:t>
      </w:r>
      <w:r w:rsidRPr="005F7F9B">
        <w:t xml:space="preserve"> or administer study intervention. </w:t>
      </w:r>
    </w:p>
    <w:p w14:paraId="3F8DA181" w14:textId="77777777" w:rsidR="00C83670" w:rsidRPr="005F7F9B" w:rsidRDefault="00C83670" w:rsidP="00C83670">
      <w:pPr>
        <w:pStyle w:val="CPTListNumber"/>
        <w:numPr>
          <w:ilvl w:val="0"/>
          <w:numId w:val="41"/>
        </w:numPr>
      </w:pPr>
      <w:r w:rsidRPr="005F7F9B">
        <w:lastRenderedPageBreak/>
        <w:t>All study intervention must be stored in a secure, environmentally controlled, and monitored (manual or automated) area in accordance with the labeled storage conditions with access limited to the investigator and authorized site staff.</w:t>
      </w:r>
    </w:p>
    <w:p w14:paraId="3779ABEE" w14:textId="77777777" w:rsidR="00C83670" w:rsidRPr="005F7F9B" w:rsidRDefault="00C83670" w:rsidP="00C83670">
      <w:pPr>
        <w:pStyle w:val="CPTListNumber"/>
        <w:numPr>
          <w:ilvl w:val="0"/>
          <w:numId w:val="41"/>
        </w:numPr>
      </w:pPr>
      <w:r w:rsidRPr="005F7F9B">
        <w:t xml:space="preserve">The investigator, </w:t>
      </w:r>
      <w:r w:rsidRPr="00AC2F3A">
        <w:rPr>
          <w:rStyle w:val="CPTVariable"/>
        </w:rPr>
        <w:t xml:space="preserve">[institution, the head of the medical institution (where applicable), or authorized </w:t>
      </w:r>
      <w:r>
        <w:rPr>
          <w:rStyle w:val="CPTVariable"/>
        </w:rPr>
        <w:t>site staff</w:t>
      </w:r>
      <w:r w:rsidRPr="00AC2F3A">
        <w:rPr>
          <w:rStyle w:val="CPTVariable"/>
        </w:rPr>
        <w:t>]</w:t>
      </w:r>
      <w:r w:rsidRPr="005F7F9B">
        <w:t xml:space="preserve"> is responsible for study intervention accountability, reconciliation, and record maintenance (</w:t>
      </w:r>
      <w:proofErr w:type="spellStart"/>
      <w:r w:rsidRPr="005F7F9B">
        <w:t>ie</w:t>
      </w:r>
      <w:proofErr w:type="spellEnd"/>
      <w:r w:rsidRPr="005F7F9B">
        <w:t>, receipt, reconciliation, and final disposition records).</w:t>
      </w:r>
    </w:p>
    <w:p w14:paraId="51C589AC" w14:textId="77777777" w:rsidR="00C83670" w:rsidRPr="005F7F9B" w:rsidRDefault="00C83670" w:rsidP="00C83670">
      <w:pPr>
        <w:pStyle w:val="CPTListNumber"/>
        <w:numPr>
          <w:ilvl w:val="0"/>
          <w:numId w:val="41"/>
        </w:numPr>
      </w:pPr>
      <w:r w:rsidRPr="005F7F9B">
        <w:t xml:space="preserve">Further guidance and information for the final disposition of unused study interventions are provided in the </w:t>
      </w:r>
      <w:r w:rsidRPr="006A4990">
        <w:rPr>
          <w:rStyle w:val="CPTVariable"/>
        </w:rPr>
        <w:t>[study reference manual or other specified location]</w:t>
      </w:r>
      <w:r w:rsidRPr="005F7F9B">
        <w:t>.</w:t>
      </w:r>
    </w:p>
    <w:p w14:paraId="223F7EE0" w14:textId="77777777" w:rsidR="00C83670" w:rsidRPr="00C64851" w:rsidRDefault="00C83670" w:rsidP="00C83670">
      <w:pPr>
        <w:pStyle w:val="CPTExample"/>
      </w:pPr>
      <w:r w:rsidRPr="00C64851">
        <w:t>&lt;End of common text&gt;</w:t>
      </w:r>
    </w:p>
    <w:p w14:paraId="4C755A9E" w14:textId="77777777" w:rsidR="00C83670" w:rsidRPr="00C83670" w:rsidRDefault="00C83670" w:rsidP="00055E93">
      <w:pPr>
        <w:rPr>
          <w:rFonts w:eastAsia="Malgun Gothic"/>
          <w:lang w:eastAsia="ko-KR"/>
        </w:rPr>
      </w:pPr>
    </w:p>
    <w:p w14:paraId="796A68E8" w14:textId="39E60CB6" w:rsidR="00A76685" w:rsidRPr="00C64851" w:rsidRDefault="00B804B0" w:rsidP="00A76685">
      <w:pPr>
        <w:pStyle w:val="Heading2"/>
        <w:rPr>
          <w:rFonts w:hint="eastAsia"/>
        </w:rPr>
      </w:pPr>
      <w:bookmarkStart w:id="179" w:name="_Toc477927873"/>
      <w:bookmarkStart w:id="180" w:name="_Toc75950114"/>
      <w:bookmarkStart w:id="181" w:name="_Toc477961610"/>
      <w:bookmarkStart w:id="182" w:name="_Toc179201906"/>
      <w:r>
        <w:t>Assignment to Study Intervention</w:t>
      </w:r>
      <w:bookmarkEnd w:id="179"/>
      <w:bookmarkEnd w:id="180"/>
      <w:bookmarkEnd w:id="181"/>
      <w:bookmarkEnd w:id="182"/>
    </w:p>
    <w:p w14:paraId="2478A2C7" w14:textId="77777777" w:rsidR="004C4E00" w:rsidRPr="00C64851" w:rsidRDefault="004C4E00" w:rsidP="00055E93"/>
    <w:p w14:paraId="7297607C" w14:textId="77777777" w:rsidR="000F15B4" w:rsidRPr="00B868C1" w:rsidRDefault="000F15B4" w:rsidP="00B868C1">
      <w:pPr>
        <w:pStyle w:val="Heading2"/>
        <w:rPr>
          <w:rFonts w:hint="eastAsia"/>
          <w:color w:val="0070C0"/>
        </w:rPr>
      </w:pPr>
      <w:bookmarkStart w:id="183" w:name="_Toc179201907"/>
      <w:r w:rsidRPr="00B868C1">
        <w:rPr>
          <w:color w:val="0070C0"/>
        </w:rPr>
        <w:t>[Blinding, Masking]</w:t>
      </w:r>
      <w:bookmarkEnd w:id="183"/>
    </w:p>
    <w:p w14:paraId="3B98DE5D" w14:textId="69661451" w:rsidR="000F15B4" w:rsidRDefault="000F15B4" w:rsidP="00055E93">
      <w:pPr>
        <w:rPr>
          <w:rFonts w:eastAsia="Malgun Gothic"/>
          <w:lang w:eastAsia="ko-KR"/>
        </w:rPr>
      </w:pPr>
    </w:p>
    <w:p w14:paraId="3B52F5E9" w14:textId="77777777" w:rsidR="00C83670" w:rsidRPr="00C64851" w:rsidRDefault="00C83670" w:rsidP="00C83670">
      <w:pPr>
        <w:pStyle w:val="CPTExample"/>
        <w:keepNext/>
        <w:keepLines/>
      </w:pPr>
      <w:r>
        <w:t>&lt;Start of e</w:t>
      </w:r>
      <w:r w:rsidRPr="00C64851">
        <w:t>xample text</w:t>
      </w:r>
      <w:r>
        <w:t>&gt;</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241"/>
        <w:gridCol w:w="7109"/>
      </w:tblGrid>
      <w:tr w:rsidR="00C83670" w:rsidRPr="00C64851" w14:paraId="07947413" w14:textId="77777777" w:rsidTr="000913DA">
        <w:trPr>
          <w:cantSplit/>
        </w:trPr>
        <w:tc>
          <w:tcPr>
            <w:tcW w:w="2275" w:type="dxa"/>
          </w:tcPr>
          <w:p w14:paraId="78B0B9F1" w14:textId="77777777" w:rsidR="00C83670" w:rsidRPr="00C64851" w:rsidRDefault="00C83670" w:rsidP="000913DA">
            <w:pPr>
              <w:pStyle w:val="CPTExample"/>
              <w:keepNext/>
              <w:keepLines/>
              <w:rPr>
                <w:b/>
              </w:rPr>
            </w:pPr>
            <w:r>
              <w:rPr>
                <w:b/>
              </w:rPr>
              <w:t>Type of Study</w:t>
            </w:r>
          </w:p>
        </w:tc>
        <w:tc>
          <w:tcPr>
            <w:tcW w:w="7315" w:type="dxa"/>
          </w:tcPr>
          <w:p w14:paraId="2EDA4BA3" w14:textId="77777777" w:rsidR="00C83670" w:rsidRPr="00C64851" w:rsidRDefault="00C83670" w:rsidP="000913DA">
            <w:pPr>
              <w:pStyle w:val="CPTExample"/>
              <w:keepNext/>
              <w:keepLines/>
            </w:pPr>
            <w:r>
              <w:t>Example text to use</w:t>
            </w:r>
          </w:p>
        </w:tc>
      </w:tr>
      <w:tr w:rsidR="00C83670" w:rsidRPr="00C64851" w14:paraId="12CD9936" w14:textId="77777777" w:rsidTr="000913DA">
        <w:trPr>
          <w:cantSplit/>
        </w:trPr>
        <w:tc>
          <w:tcPr>
            <w:tcW w:w="2275" w:type="dxa"/>
          </w:tcPr>
          <w:p w14:paraId="6535B7CB" w14:textId="77777777" w:rsidR="00C83670" w:rsidRPr="00C64851" w:rsidRDefault="00C83670" w:rsidP="000913DA">
            <w:pPr>
              <w:pStyle w:val="CPTExample"/>
              <w:keepNext/>
              <w:keepLines/>
              <w:rPr>
                <w:b/>
              </w:rPr>
            </w:pPr>
            <w:r w:rsidRPr="00C64851">
              <w:rPr>
                <w:b/>
              </w:rPr>
              <w:t xml:space="preserve">Open-label, </w:t>
            </w:r>
            <w:r>
              <w:rPr>
                <w:b/>
              </w:rPr>
              <w:t>n</w:t>
            </w:r>
            <w:r w:rsidRPr="00C64851">
              <w:rPr>
                <w:b/>
              </w:rPr>
              <w:t>o blinding at site level</w:t>
            </w:r>
          </w:p>
        </w:tc>
        <w:tc>
          <w:tcPr>
            <w:tcW w:w="7315" w:type="dxa"/>
          </w:tcPr>
          <w:p w14:paraId="58D8DE1B" w14:textId="77777777" w:rsidR="00C83670" w:rsidRPr="00C64851" w:rsidRDefault="00C83670" w:rsidP="000913DA">
            <w:pPr>
              <w:pStyle w:val="CPTExample"/>
              <w:keepNext/>
              <w:keepLines/>
            </w:pPr>
            <w:r w:rsidRPr="00C64851">
              <w:t xml:space="preserve">This is an open-label study; potential bias will be reduced by the following steps: </w:t>
            </w:r>
            <w:r w:rsidRPr="00680B2A">
              <w:rPr>
                <w:rStyle w:val="CPTVariable"/>
              </w:rPr>
              <w:t>[central randomization, adjudications]</w:t>
            </w:r>
            <w:r w:rsidRPr="00C64851">
              <w:t>.</w:t>
            </w:r>
          </w:p>
        </w:tc>
      </w:tr>
      <w:tr w:rsidR="00C83670" w:rsidRPr="00C64851" w14:paraId="00115AB2" w14:textId="77777777" w:rsidTr="000913DA">
        <w:trPr>
          <w:cantSplit/>
        </w:trPr>
        <w:tc>
          <w:tcPr>
            <w:tcW w:w="2275" w:type="dxa"/>
          </w:tcPr>
          <w:p w14:paraId="747B7991" w14:textId="77777777" w:rsidR="00C83670" w:rsidRPr="00C64851" w:rsidRDefault="00C83670" w:rsidP="000913DA">
            <w:pPr>
              <w:pStyle w:val="CPTExample"/>
              <w:rPr>
                <w:b/>
              </w:rPr>
            </w:pPr>
            <w:r w:rsidRPr="00C64851">
              <w:rPr>
                <w:b/>
              </w:rPr>
              <w:t>Open-label using central randomization via IVRS/IWRS</w:t>
            </w:r>
          </w:p>
        </w:tc>
        <w:tc>
          <w:tcPr>
            <w:tcW w:w="7315" w:type="dxa"/>
          </w:tcPr>
          <w:p w14:paraId="3FF39E6C" w14:textId="77777777" w:rsidR="00C83670" w:rsidRPr="00C64851" w:rsidRDefault="00C83670" w:rsidP="000913DA">
            <w:pPr>
              <w:pStyle w:val="CPTExample"/>
              <w:rPr>
                <w:rFonts w:ascii="Times New Roman" w:hAnsi="Times New Roman"/>
                <w:sz w:val="24"/>
                <w:szCs w:val="24"/>
              </w:rPr>
            </w:pPr>
            <w:r w:rsidRPr="00C64851">
              <w:t xml:space="preserve">This is an open-label study; however, the specific intervention to be taken by a participant will be assigned using an IVRS/IWRS. The site will contact the IVRS/IWRS prior to the start of study intervention administration for each participant. The site will record the intervention assignment on the applicable case report form, if required. Potential bias will be reduced by the following steps: </w:t>
            </w:r>
            <w:r w:rsidRPr="00680B2A">
              <w:rPr>
                <w:rStyle w:val="CPTVariable"/>
              </w:rPr>
              <w:t>[central randomization, adjudications]</w:t>
            </w:r>
            <w:r w:rsidRPr="00C64851">
              <w:t>.</w:t>
            </w:r>
          </w:p>
        </w:tc>
      </w:tr>
      <w:tr w:rsidR="00C83670" w:rsidRPr="00C64851" w14:paraId="64DF1574" w14:textId="77777777" w:rsidTr="000913DA">
        <w:trPr>
          <w:cantSplit/>
        </w:trPr>
        <w:tc>
          <w:tcPr>
            <w:tcW w:w="2275" w:type="dxa"/>
          </w:tcPr>
          <w:p w14:paraId="34D120C0" w14:textId="77777777" w:rsidR="00C83670" w:rsidRPr="00C64851" w:rsidRDefault="00C83670" w:rsidP="000913DA">
            <w:pPr>
              <w:pStyle w:val="CPTExample"/>
              <w:rPr>
                <w:b/>
              </w:rPr>
            </w:pPr>
            <w:r w:rsidRPr="00C64851">
              <w:rPr>
                <w:b/>
              </w:rPr>
              <w:t xml:space="preserve">Blind </w:t>
            </w:r>
            <w:r>
              <w:rPr>
                <w:b/>
              </w:rPr>
              <w:t>b</w:t>
            </w:r>
            <w:r w:rsidRPr="00C64851">
              <w:rPr>
                <w:b/>
              </w:rPr>
              <w:t>reak (IVRS/IWRS)</w:t>
            </w:r>
          </w:p>
        </w:tc>
        <w:tc>
          <w:tcPr>
            <w:tcW w:w="7315" w:type="dxa"/>
          </w:tcPr>
          <w:p w14:paraId="55E24788" w14:textId="77777777" w:rsidR="00C83670" w:rsidRPr="00C64851" w:rsidRDefault="00C83670" w:rsidP="000913DA">
            <w:pPr>
              <w:pStyle w:val="CPTExample"/>
            </w:pPr>
            <w:r w:rsidRPr="006C68AA">
              <w:t>This is a double</w:t>
            </w:r>
            <w:r>
              <w:t>-</w:t>
            </w:r>
            <w:r w:rsidRPr="006C68AA">
              <w:t xml:space="preserve">blind study in which </w:t>
            </w:r>
            <w:r w:rsidRPr="00563AAD">
              <w:rPr>
                <w:rStyle w:val="CPTVariable"/>
              </w:rPr>
              <w:t>[participants/care providers/investigators/outcomes assessors</w:t>
            </w:r>
            <w:r>
              <w:rPr>
                <w:color w:val="0070C0"/>
              </w:rPr>
              <w:t>,</w:t>
            </w:r>
            <w:r w:rsidRPr="009C771B">
              <w:rPr>
                <w:color w:val="0070C0"/>
              </w:rPr>
              <w:t xml:space="preserve"> etc]</w:t>
            </w:r>
            <w:r w:rsidRPr="006C68AA">
              <w:t xml:space="preserve"> are blinded to study intervention.</w:t>
            </w:r>
            <w:r>
              <w:t xml:space="preserve"> </w:t>
            </w:r>
            <w:r w:rsidRPr="00C64851">
              <w:t xml:space="preserve">The IVRS/IWRS will be programmed with blind-breaking instructions. In case of an emergency, the investigator has the sole responsibility for determining if unblinding of a participants’ </w:t>
            </w:r>
            <w:r>
              <w:t>intervention</w:t>
            </w:r>
            <w:r w:rsidRPr="00C64851">
              <w:t xml:space="preserve"> assignment is warranted. Participant safety must always be the first consideration in making such a determination. If the investigator decides that unblinding is warranted, the investigator </w:t>
            </w:r>
            <w:r>
              <w:t xml:space="preserve">may, at the investigator’s discretion, </w:t>
            </w:r>
            <w:r w:rsidRPr="00C64851">
              <w:t>contact the sponsor</w:t>
            </w:r>
            <w:r>
              <w:t xml:space="preserve"> to discuss the situation</w:t>
            </w:r>
            <w:r w:rsidRPr="00C64851">
              <w:t xml:space="preserve"> prior to unblinding a participant’s </w:t>
            </w:r>
            <w:r>
              <w:t>intervention</w:t>
            </w:r>
            <w:r w:rsidRPr="00C64851">
              <w:t xml:space="preserve"> assignment unless this could delay emergency treatment </w:t>
            </w:r>
            <w:r>
              <w:t>for</w:t>
            </w:r>
            <w:r w:rsidRPr="00C64851">
              <w:t xml:space="preserve"> the participant. If a participant’s </w:t>
            </w:r>
            <w:r>
              <w:t>intervention</w:t>
            </w:r>
            <w:r w:rsidRPr="00C64851">
              <w:t xml:space="preserve"> assignment is unblinded, the sponsor must be notified within 24</w:t>
            </w:r>
            <w:r>
              <w:t> </w:t>
            </w:r>
            <w:r w:rsidRPr="00C64851">
              <w:t xml:space="preserve">hours </w:t>
            </w:r>
            <w:r>
              <w:t>of this occurrence</w:t>
            </w:r>
            <w:r w:rsidRPr="00C64851">
              <w:t xml:space="preserve">. The date and reason </w:t>
            </w:r>
            <w:r>
              <w:t>for the unblinding</w:t>
            </w:r>
            <w:r w:rsidRPr="00C64851">
              <w:t xml:space="preserve"> must be recorded.</w:t>
            </w:r>
          </w:p>
        </w:tc>
      </w:tr>
      <w:tr w:rsidR="00C83670" w:rsidRPr="00C64851" w14:paraId="2F540F56" w14:textId="77777777" w:rsidTr="000913DA">
        <w:trPr>
          <w:cantSplit/>
        </w:trPr>
        <w:tc>
          <w:tcPr>
            <w:tcW w:w="2275" w:type="dxa"/>
          </w:tcPr>
          <w:p w14:paraId="5D46F64E" w14:textId="77777777" w:rsidR="00C83670" w:rsidRPr="00C64851" w:rsidRDefault="00C83670" w:rsidP="000913DA">
            <w:pPr>
              <w:pStyle w:val="CPTExample"/>
              <w:rPr>
                <w:b/>
              </w:rPr>
            </w:pPr>
            <w:r w:rsidRPr="00C64851">
              <w:rPr>
                <w:b/>
              </w:rPr>
              <w:lastRenderedPageBreak/>
              <w:t>Open-label using blinded randomization</w:t>
            </w:r>
          </w:p>
        </w:tc>
        <w:tc>
          <w:tcPr>
            <w:tcW w:w="7315" w:type="dxa"/>
          </w:tcPr>
          <w:p w14:paraId="46D6890A" w14:textId="4ED11D6A" w:rsidR="00C83670" w:rsidRPr="00B0533E" w:rsidRDefault="00C83670" w:rsidP="00C83670">
            <w:pPr>
              <w:pStyle w:val="CPTExample"/>
            </w:pPr>
            <w:r w:rsidRPr="00C64851">
              <w:t>This is an open-label study; however, the specific intervention to be taken by a participant will be assigned using randomization envelopes. The site will receive blinded randomization envelopes that will be opened in ascending numerical order immediately prior to the start of study intervention administration for each participant. The site will record the date and time the envelope was opened.</w:t>
            </w:r>
            <w:r>
              <w:rPr>
                <w:rFonts w:eastAsia="Malgun Gothic" w:hint="eastAsia"/>
                <w:lang w:eastAsia="ko-KR"/>
              </w:rPr>
              <w:t xml:space="preserve"> </w:t>
            </w:r>
          </w:p>
        </w:tc>
      </w:tr>
      <w:tr w:rsidR="00C83670" w:rsidRPr="00C64851" w14:paraId="2A241302" w14:textId="77777777" w:rsidTr="000913DA">
        <w:trPr>
          <w:cantSplit/>
        </w:trPr>
        <w:tc>
          <w:tcPr>
            <w:tcW w:w="2275" w:type="dxa"/>
          </w:tcPr>
          <w:p w14:paraId="46DD33C1" w14:textId="77777777" w:rsidR="00C83670" w:rsidRPr="00C64851" w:rsidRDefault="00C83670" w:rsidP="000913DA">
            <w:pPr>
              <w:pStyle w:val="CPTExample"/>
              <w:rPr>
                <w:b/>
              </w:rPr>
            </w:pPr>
            <w:r w:rsidRPr="00C64851">
              <w:rPr>
                <w:b/>
              </w:rPr>
              <w:t xml:space="preserve">Blind </w:t>
            </w:r>
            <w:r>
              <w:rPr>
                <w:b/>
              </w:rPr>
              <w:t>b</w:t>
            </w:r>
            <w:r w:rsidRPr="00C64851">
              <w:rPr>
                <w:b/>
              </w:rPr>
              <w:t>reak (</w:t>
            </w:r>
            <w:r>
              <w:rPr>
                <w:b/>
              </w:rPr>
              <w:t>e</w:t>
            </w:r>
            <w:r w:rsidRPr="00C64851">
              <w:rPr>
                <w:b/>
              </w:rPr>
              <w:t>nvelopes)</w:t>
            </w:r>
          </w:p>
        </w:tc>
        <w:tc>
          <w:tcPr>
            <w:tcW w:w="7315" w:type="dxa"/>
          </w:tcPr>
          <w:p w14:paraId="2F1740F7" w14:textId="77777777" w:rsidR="00C83670" w:rsidRPr="00C64851" w:rsidRDefault="00C83670" w:rsidP="000913DA">
            <w:pPr>
              <w:pStyle w:val="CPTExample"/>
              <w:rPr>
                <w:rFonts w:cs="Arial"/>
              </w:rPr>
            </w:pPr>
            <w:r w:rsidRPr="006C68AA">
              <w:t>This is a double</w:t>
            </w:r>
            <w:r>
              <w:t>-</w:t>
            </w:r>
            <w:r w:rsidRPr="006C68AA">
              <w:t xml:space="preserve">blind study in which </w:t>
            </w:r>
            <w:r w:rsidRPr="00563AAD">
              <w:rPr>
                <w:rStyle w:val="CPTVariable"/>
              </w:rPr>
              <w:t>[participants/care providers/investigators/outcomes assessors</w:t>
            </w:r>
            <w:r>
              <w:rPr>
                <w:color w:val="0070C0"/>
              </w:rPr>
              <w:t>,</w:t>
            </w:r>
            <w:r w:rsidRPr="009C771B">
              <w:rPr>
                <w:color w:val="0070C0"/>
              </w:rPr>
              <w:t xml:space="preserve"> etc]</w:t>
            </w:r>
            <w:r w:rsidRPr="006C68AA">
              <w:t xml:space="preserve"> are blinded to study intervention.</w:t>
            </w:r>
            <w:r>
              <w:t xml:space="preserve"> </w:t>
            </w:r>
            <w:r w:rsidRPr="00C64851">
              <w:t>A sealed envelope that contains the study intervention assignment for each participant will be provided to the investigator. The sealed envelope will be retained by the investigator (or representative) in a secured area. In case of an emergency, the investigator has the sole responsibility for determining if unblinding of a participant</w:t>
            </w:r>
            <w:r>
              <w:t>’</w:t>
            </w:r>
            <w:r w:rsidRPr="00C64851">
              <w:t xml:space="preserve">s </w:t>
            </w:r>
            <w:r>
              <w:t xml:space="preserve">intervention </w:t>
            </w:r>
            <w:r w:rsidRPr="00C64851">
              <w:t xml:space="preserve">assignment is warranted. Participant safety must always be the first consideration in making such a determination. If the investigator decides that unblinding is warranted, the investigator </w:t>
            </w:r>
            <w:r>
              <w:t xml:space="preserve">may, at the investigator’s discretion, </w:t>
            </w:r>
            <w:r w:rsidRPr="00C64851">
              <w:t>contact the sponsor</w:t>
            </w:r>
            <w:r>
              <w:t xml:space="preserve"> to discuss the situation</w:t>
            </w:r>
            <w:r w:rsidRPr="00C64851">
              <w:t xml:space="preserve"> prior to unblinding a participant’s </w:t>
            </w:r>
            <w:r>
              <w:t>intervention</w:t>
            </w:r>
            <w:r w:rsidRPr="00C64851">
              <w:t xml:space="preserve"> assignment unless this could delay emergency treatment </w:t>
            </w:r>
            <w:r>
              <w:t>for</w:t>
            </w:r>
            <w:r w:rsidRPr="00C64851">
              <w:t xml:space="preserve"> the participant. If a participant’s </w:t>
            </w:r>
            <w:r>
              <w:t>intervention</w:t>
            </w:r>
            <w:r w:rsidRPr="00C64851">
              <w:t xml:space="preserve"> assignment is unblinded, the sponsor must be notified within 24 hours </w:t>
            </w:r>
            <w:r>
              <w:t>of this occurrence</w:t>
            </w:r>
            <w:r w:rsidRPr="00C64851">
              <w:t>. Once the study is complete, all envelopes (sealed and opened) must be inventoried and returned to the sponsor.</w:t>
            </w:r>
          </w:p>
        </w:tc>
      </w:tr>
      <w:tr w:rsidR="00C83670" w:rsidRPr="00C64851" w14:paraId="316BB35D" w14:textId="77777777" w:rsidTr="000913DA">
        <w:trPr>
          <w:cantSplit/>
        </w:trPr>
        <w:tc>
          <w:tcPr>
            <w:tcW w:w="2275" w:type="dxa"/>
          </w:tcPr>
          <w:p w14:paraId="44F9EDF2" w14:textId="77777777" w:rsidR="00C83670" w:rsidRPr="00C64851" w:rsidRDefault="00C83670" w:rsidP="000913DA">
            <w:pPr>
              <w:pStyle w:val="CPTExample"/>
              <w:rPr>
                <w:b/>
              </w:rPr>
            </w:pPr>
            <w:r w:rsidRPr="00C64851">
              <w:rPr>
                <w:b/>
              </w:rPr>
              <w:t xml:space="preserve">Blinded study with unblinded </w:t>
            </w:r>
            <w:r>
              <w:rPr>
                <w:b/>
              </w:rPr>
              <w:t>third party</w:t>
            </w:r>
            <w:r w:rsidRPr="00C64851">
              <w:rPr>
                <w:b/>
              </w:rPr>
              <w:t xml:space="preserve"> who is dispensing </w:t>
            </w:r>
            <w:r>
              <w:rPr>
                <w:b/>
              </w:rPr>
              <w:t>intervention</w:t>
            </w:r>
          </w:p>
        </w:tc>
        <w:tc>
          <w:tcPr>
            <w:tcW w:w="7315" w:type="dxa"/>
          </w:tcPr>
          <w:p w14:paraId="432A3BEC" w14:textId="77777777" w:rsidR="00C83670" w:rsidRPr="00C64851" w:rsidRDefault="00C83670" w:rsidP="000913DA">
            <w:pPr>
              <w:pStyle w:val="CPTExample"/>
            </w:pPr>
            <w:r w:rsidRPr="00C64851">
              <w:rPr>
                <w:rFonts w:cs="Arial"/>
              </w:rPr>
              <w:t xml:space="preserve">Participants will be randomly assigned in a </w:t>
            </w:r>
            <w:r w:rsidRPr="00724D82">
              <w:rPr>
                <w:rStyle w:val="CPTVariable"/>
              </w:rPr>
              <w:t>[1:1]</w:t>
            </w:r>
            <w:r w:rsidRPr="00C64851">
              <w:rPr>
                <w:rFonts w:cs="Arial"/>
              </w:rPr>
              <w:t xml:space="preserve"> ratio to receive study intervention. Investigators will remain blinded to each participant’s assigned study intervention throughout the course of the study. </w:t>
            </w:r>
            <w:r>
              <w:rPr>
                <w:rFonts w:cs="Arial"/>
              </w:rPr>
              <w:t>T</w:t>
            </w:r>
            <w:r w:rsidRPr="00C64851">
              <w:rPr>
                <w:rFonts w:cs="Arial"/>
              </w:rPr>
              <w:t xml:space="preserve">o maintain this blind, an otherwise uninvolved </w:t>
            </w:r>
            <w:r>
              <w:rPr>
                <w:rFonts w:cs="Arial"/>
              </w:rPr>
              <w:t>third</w:t>
            </w:r>
            <w:r w:rsidRPr="00C64851">
              <w:rPr>
                <w:rFonts w:cs="Arial"/>
              </w:rPr>
              <w:t xml:space="preserve"> party will be responsible for the reconstitution and dispensation of all study intervention and</w:t>
            </w:r>
            <w:r w:rsidRPr="00C64851">
              <w:t xml:space="preserve"> will endeavor to ensure that there are no differences in time taken to dispense following randomization.</w:t>
            </w:r>
          </w:p>
          <w:p w14:paraId="4649B2DD" w14:textId="77777777" w:rsidR="00C83670" w:rsidRPr="00C64851" w:rsidRDefault="00C83670" w:rsidP="000913DA">
            <w:pPr>
              <w:pStyle w:val="CPTExample"/>
              <w:rPr>
                <w:rFonts w:cs="Arial"/>
              </w:rPr>
            </w:pPr>
            <w:r w:rsidRPr="00C64851">
              <w:rPr>
                <w:rFonts w:cs="Arial"/>
              </w:rPr>
              <w:t xml:space="preserve">This </w:t>
            </w:r>
            <w:r>
              <w:rPr>
                <w:rFonts w:cs="Arial"/>
              </w:rPr>
              <w:t>third</w:t>
            </w:r>
            <w:r w:rsidRPr="00C64851">
              <w:rPr>
                <w:rFonts w:cs="Arial"/>
              </w:rPr>
              <w:t xml:space="preserve"> party will instruct the </w:t>
            </w:r>
            <w:r w:rsidRPr="00C64851">
              <w:rPr>
                <w:rStyle w:val="CPTVariable"/>
              </w:rPr>
              <w:t>[participant/participant’s parent(s) or legally authorized representative]</w:t>
            </w:r>
            <w:r w:rsidRPr="00C64851">
              <w:rPr>
                <w:rFonts w:cs="Arial"/>
              </w:rPr>
              <w:t xml:space="preserve"> to avoid discussing the taste, dosing frequency, or packaging of the study intervention with the investigator.</w:t>
            </w:r>
          </w:p>
          <w:p w14:paraId="145F91DE" w14:textId="77777777" w:rsidR="00C83670" w:rsidRPr="00C64851" w:rsidRDefault="00C83670" w:rsidP="000913DA">
            <w:pPr>
              <w:pStyle w:val="CPTExample"/>
            </w:pPr>
            <w:r w:rsidRPr="00C64851">
              <w:t xml:space="preserve">In the event of a </w:t>
            </w:r>
            <w:r>
              <w:t>q</w:t>
            </w:r>
            <w:r w:rsidRPr="00C64851">
              <w:t xml:space="preserve">uality </w:t>
            </w:r>
            <w:r>
              <w:t>a</w:t>
            </w:r>
            <w:r w:rsidRPr="00C64851">
              <w:t xml:space="preserve">ssurance audit, the auditor(s) will be allowed access to unblinded study intervention records at the site(s) to verify that randomization/dispensing has been </w:t>
            </w:r>
            <w:r>
              <w:t>conducted</w:t>
            </w:r>
            <w:r w:rsidRPr="00C64851">
              <w:t xml:space="preserve"> accurately.</w:t>
            </w:r>
          </w:p>
        </w:tc>
      </w:tr>
    </w:tbl>
    <w:p w14:paraId="0BCCB5BA" w14:textId="77777777" w:rsidR="00C83670" w:rsidRPr="0000093E" w:rsidRDefault="00C83670" w:rsidP="00C83670">
      <w:pPr>
        <w:pStyle w:val="CPTExample"/>
      </w:pPr>
      <w:r w:rsidRPr="0000093E">
        <w:t xml:space="preserve">Sponsor safety staff may unblind the intervention assignment for any participant with an SAE. If the SAE requires that an expedited regulatory report be sent to one or more regulatory agencies, a copy of the report, identifying the participant’s intervention assignment, may be sent to investigators in accordance with local regulations and/or sponsor policy. </w:t>
      </w:r>
    </w:p>
    <w:p w14:paraId="47646A3A" w14:textId="77777777" w:rsidR="00C83670" w:rsidRPr="000F15B4" w:rsidRDefault="00C83670" w:rsidP="00C83670">
      <w:pPr>
        <w:pStyle w:val="CPTExample"/>
      </w:pPr>
      <w:r w:rsidRPr="00BC7434">
        <w:t xml:space="preserve">&lt;End of </w:t>
      </w:r>
      <w:r>
        <w:t>example</w:t>
      </w:r>
      <w:r w:rsidRPr="00BC7434">
        <w:t xml:space="preserve"> text</w:t>
      </w:r>
      <w:r>
        <w:t>&gt;</w:t>
      </w:r>
    </w:p>
    <w:p w14:paraId="4408C0DE" w14:textId="77777777" w:rsidR="00C83670" w:rsidRPr="00C83670" w:rsidRDefault="00C83670" w:rsidP="00055E93">
      <w:pPr>
        <w:rPr>
          <w:rFonts w:eastAsia="Malgun Gothic"/>
          <w:lang w:eastAsia="ko-KR"/>
        </w:rPr>
      </w:pPr>
    </w:p>
    <w:p w14:paraId="45260E61" w14:textId="2B717B6D" w:rsidR="00875760" w:rsidRPr="00C64851" w:rsidRDefault="00875760" w:rsidP="00875760">
      <w:pPr>
        <w:pStyle w:val="Heading2"/>
        <w:rPr>
          <w:rFonts w:hint="eastAsia"/>
        </w:rPr>
      </w:pPr>
      <w:bookmarkStart w:id="184" w:name="_Toc179201908"/>
      <w:r w:rsidRPr="00C64851">
        <w:lastRenderedPageBreak/>
        <w:t>Study Intervention Compliance</w:t>
      </w:r>
      <w:bookmarkEnd w:id="184"/>
    </w:p>
    <w:p w14:paraId="291C115C" w14:textId="77777777" w:rsidR="0072669B" w:rsidRPr="0034254B" w:rsidRDefault="0072669B" w:rsidP="00055E93"/>
    <w:p w14:paraId="5453417D" w14:textId="53570DD8" w:rsidR="008D4159" w:rsidRPr="00C64851" w:rsidRDefault="008D4159" w:rsidP="00C51CDA">
      <w:pPr>
        <w:pStyle w:val="Heading2"/>
        <w:rPr>
          <w:rFonts w:hint="eastAsia"/>
        </w:rPr>
      </w:pPr>
      <w:bookmarkStart w:id="185" w:name="_Toc179201909"/>
      <w:bookmarkStart w:id="186" w:name="_Toc421709255"/>
      <w:bookmarkStart w:id="187" w:name="_Toc477961612"/>
      <w:r w:rsidRPr="00C64851">
        <w:t>Dose Modification</w:t>
      </w:r>
      <w:bookmarkEnd w:id="185"/>
    </w:p>
    <w:p w14:paraId="1364B05B" w14:textId="77777777" w:rsidR="0072669B" w:rsidRDefault="0072669B" w:rsidP="00055E93"/>
    <w:p w14:paraId="1EAAE498" w14:textId="2984CC64" w:rsidR="008D4159" w:rsidRPr="00747E67" w:rsidRDefault="008D4159" w:rsidP="00747E67">
      <w:pPr>
        <w:pStyle w:val="Heading3"/>
        <w:rPr>
          <w:rFonts w:hint="eastAsia"/>
        </w:rPr>
      </w:pPr>
      <w:bookmarkStart w:id="188" w:name="_Toc179201910"/>
      <w:r w:rsidRPr="00747E67">
        <w:rPr>
          <w:rFonts w:hint="eastAsia"/>
        </w:rPr>
        <w:t>Retreatment Criteria</w:t>
      </w:r>
      <w:bookmarkEnd w:id="188"/>
    </w:p>
    <w:p w14:paraId="1AA7E364" w14:textId="77777777" w:rsidR="0072669B" w:rsidRPr="00C64851" w:rsidRDefault="0072669B" w:rsidP="00055E93"/>
    <w:p w14:paraId="6F4879FD" w14:textId="1694A336" w:rsidR="008D4159" w:rsidRPr="00C64851" w:rsidRDefault="005B6F7A" w:rsidP="008D4159">
      <w:pPr>
        <w:pStyle w:val="Heading2"/>
        <w:keepNext w:val="0"/>
        <w:widowControl w:val="0"/>
        <w:rPr>
          <w:rFonts w:hint="eastAsia"/>
        </w:rPr>
      </w:pPr>
      <w:bookmarkStart w:id="189" w:name="_Toc16163357"/>
      <w:bookmarkStart w:id="190" w:name="_Toc179201911"/>
      <w:r w:rsidRPr="00FC0405">
        <w:t>Continued Access to Study Intervention after the End of the Study</w:t>
      </w:r>
      <w:bookmarkEnd w:id="189"/>
      <w:bookmarkEnd w:id="190"/>
    </w:p>
    <w:p w14:paraId="2BC533E2" w14:textId="77777777" w:rsidR="0072669B" w:rsidRPr="00C64851" w:rsidRDefault="0072669B" w:rsidP="00055E93"/>
    <w:p w14:paraId="54901967" w14:textId="1E912473" w:rsidR="005B6F7A" w:rsidRPr="00C64851" w:rsidRDefault="005B6F7A" w:rsidP="00C51CDA">
      <w:pPr>
        <w:pStyle w:val="Heading2"/>
        <w:rPr>
          <w:rFonts w:hint="eastAsia"/>
        </w:rPr>
      </w:pPr>
      <w:bookmarkStart w:id="191" w:name="_Toc179201912"/>
      <w:r w:rsidRPr="00C64851">
        <w:t>Treatment of Overdose</w:t>
      </w:r>
      <w:bookmarkEnd w:id="191"/>
    </w:p>
    <w:p w14:paraId="70957F53" w14:textId="77777777" w:rsidR="0072669B" w:rsidRPr="00C64851" w:rsidRDefault="0072669B" w:rsidP="00055E93"/>
    <w:p w14:paraId="71993931" w14:textId="5A0AB927" w:rsidR="00875760" w:rsidRPr="00C64851" w:rsidRDefault="003F188A" w:rsidP="00875760">
      <w:pPr>
        <w:pStyle w:val="Heading2"/>
        <w:rPr>
          <w:rFonts w:hint="eastAsia"/>
        </w:rPr>
      </w:pPr>
      <w:bookmarkStart w:id="192" w:name="_Toc179201913"/>
      <w:r>
        <w:t xml:space="preserve">Prior and </w:t>
      </w:r>
      <w:r w:rsidR="00875760" w:rsidRPr="00C64851">
        <w:t>Concomitant Therapy</w:t>
      </w:r>
      <w:bookmarkEnd w:id="186"/>
      <w:bookmarkEnd w:id="187"/>
      <w:bookmarkEnd w:id="192"/>
    </w:p>
    <w:p w14:paraId="377D246F" w14:textId="3E2AFCC4" w:rsidR="0072669B" w:rsidRDefault="0072669B" w:rsidP="00055E93"/>
    <w:p w14:paraId="755EAE98" w14:textId="55264049" w:rsidR="00875760" w:rsidRPr="0022326A" w:rsidRDefault="00AB6444" w:rsidP="00055E93">
      <w:pPr>
        <w:rPr>
          <w:rFonts w:cs="Arial"/>
        </w:rPr>
      </w:pPr>
      <w:r w:rsidRPr="001B6158">
        <w:t xml:space="preserve"> </w:t>
      </w:r>
    </w:p>
    <w:p w14:paraId="72174429" w14:textId="5685C3A8" w:rsidR="007632D0" w:rsidRPr="00C64851" w:rsidRDefault="009D41BA" w:rsidP="00601EA1">
      <w:pPr>
        <w:pStyle w:val="Heading1"/>
        <w:rPr>
          <w:rFonts w:hint="eastAsia"/>
        </w:rPr>
      </w:pPr>
      <w:bookmarkStart w:id="193" w:name="_Toc335643678"/>
      <w:bookmarkStart w:id="194" w:name="_Toc335643677"/>
      <w:bookmarkStart w:id="195" w:name="_Toc395881629"/>
      <w:bookmarkStart w:id="196" w:name="_Toc421709257"/>
      <w:bookmarkStart w:id="197" w:name="_Ref436919059"/>
      <w:bookmarkStart w:id="198" w:name="_Ref475386987"/>
      <w:bookmarkStart w:id="199" w:name="_Ref475387139"/>
      <w:bookmarkStart w:id="200" w:name="_Toc477927879"/>
      <w:bookmarkStart w:id="201" w:name="_Ref449709589"/>
      <w:bookmarkStart w:id="202" w:name="_Toc477961616"/>
      <w:bookmarkStart w:id="203" w:name="_Toc179201914"/>
      <w:bookmarkEnd w:id="171"/>
      <w:bookmarkEnd w:id="193"/>
      <w:bookmarkEnd w:id="194"/>
      <w:bookmarkEnd w:id="195"/>
      <w:bookmarkEnd w:id="196"/>
      <w:bookmarkEnd w:id="197"/>
      <w:r w:rsidRPr="00C64851">
        <w:lastRenderedPageBreak/>
        <w:t>Discontinuation of Study Intervention and Participant Discontinuation/Withdrawal</w:t>
      </w:r>
      <w:bookmarkEnd w:id="198"/>
      <w:bookmarkEnd w:id="199"/>
      <w:bookmarkEnd w:id="200"/>
      <w:bookmarkEnd w:id="201"/>
      <w:bookmarkEnd w:id="202"/>
      <w:bookmarkEnd w:id="203"/>
    </w:p>
    <w:p w14:paraId="08EC8841" w14:textId="77777777" w:rsidR="00AE14A5" w:rsidRPr="00C64851" w:rsidRDefault="00AE14A5" w:rsidP="00055E93"/>
    <w:p w14:paraId="7217442C" w14:textId="07D91158" w:rsidR="00E66ABC" w:rsidRPr="00C64851" w:rsidRDefault="00E66ABC" w:rsidP="007632D0">
      <w:pPr>
        <w:pStyle w:val="Heading2"/>
        <w:rPr>
          <w:rFonts w:hint="eastAsia"/>
        </w:rPr>
      </w:pPr>
      <w:bookmarkStart w:id="204" w:name="_Toc395881630"/>
      <w:bookmarkStart w:id="205" w:name="_Toc421709258"/>
      <w:bookmarkStart w:id="206" w:name="_Ref449945552"/>
      <w:bookmarkStart w:id="207" w:name="_Toc477961617"/>
      <w:bookmarkStart w:id="208" w:name="_Toc179201915"/>
      <w:bookmarkStart w:id="209" w:name="_Toc267565160"/>
      <w:r w:rsidRPr="00C64851">
        <w:t xml:space="preserve">Discontinuation </w:t>
      </w:r>
      <w:r w:rsidR="00585695" w:rsidRPr="00C64851">
        <w:t xml:space="preserve">of </w:t>
      </w:r>
      <w:r w:rsidRPr="00C64851">
        <w:t xml:space="preserve">Study </w:t>
      </w:r>
      <w:bookmarkEnd w:id="204"/>
      <w:bookmarkEnd w:id="205"/>
      <w:r w:rsidR="002D2D29" w:rsidRPr="00C64851">
        <w:t>Intervention</w:t>
      </w:r>
      <w:bookmarkEnd w:id="206"/>
      <w:bookmarkEnd w:id="207"/>
      <w:bookmarkEnd w:id="208"/>
    </w:p>
    <w:p w14:paraId="4AFD3627" w14:textId="77777777" w:rsidR="00AE14A5" w:rsidRPr="008F621B" w:rsidRDefault="00AE14A5" w:rsidP="00055E93"/>
    <w:p w14:paraId="39E2DD16" w14:textId="77777777" w:rsidR="00AD6FA6" w:rsidRPr="00BC7434" w:rsidRDefault="00AD6FA6" w:rsidP="002F1398">
      <w:pPr>
        <w:pStyle w:val="Heading3"/>
        <w:keepLines/>
        <w:rPr>
          <w:rFonts w:hint="eastAsia"/>
        </w:rPr>
      </w:pPr>
      <w:bookmarkStart w:id="210" w:name="_Toc450240222"/>
      <w:bookmarkStart w:id="211" w:name="_Toc450389575"/>
      <w:bookmarkStart w:id="212" w:name="_Toc5873861"/>
      <w:bookmarkStart w:id="213" w:name="_Toc16163363"/>
      <w:bookmarkStart w:id="214" w:name="_Toc179201916"/>
      <w:r w:rsidRPr="00BC7434">
        <w:t>Liver Chemistry Stopping Criteria</w:t>
      </w:r>
      <w:bookmarkEnd w:id="210"/>
      <w:bookmarkEnd w:id="211"/>
      <w:bookmarkEnd w:id="212"/>
      <w:bookmarkEnd w:id="213"/>
      <w:bookmarkEnd w:id="214"/>
    </w:p>
    <w:p w14:paraId="16CBAB5B" w14:textId="77777777" w:rsidR="00AE14A5" w:rsidRDefault="00AE14A5" w:rsidP="00055E93">
      <w:pPr>
        <w:rPr>
          <w:rFonts w:eastAsia="Malgun Gothic"/>
          <w:lang w:eastAsia="ko-KR"/>
        </w:rPr>
      </w:pPr>
    </w:p>
    <w:p w14:paraId="1FC54B9D" w14:textId="77777777" w:rsidR="005E7450" w:rsidRPr="004374D8" w:rsidRDefault="005E7450" w:rsidP="005E7450">
      <w:pPr>
        <w:pStyle w:val="CPTInstructional"/>
      </w:pPr>
      <w:r w:rsidRPr="007F797E">
        <w:rPr>
          <w:szCs w:val="22"/>
        </w:rPr>
        <w:t>Two sets of algorithms are provided for all phases to allow for elevations in ALT only or elevations in ALT or AST to be used as stopping criteria. The relevant option for the specific study should be selected and all others deleted.</w:t>
      </w:r>
    </w:p>
    <w:p w14:paraId="325D9539" w14:textId="77777777" w:rsidR="005E7450" w:rsidRPr="00B71105" w:rsidRDefault="005E7450" w:rsidP="005E7450">
      <w:pPr>
        <w:pStyle w:val="CPTInstructional"/>
        <w:rPr>
          <w:i/>
        </w:rPr>
      </w:pPr>
      <w:r w:rsidRPr="00B71105">
        <w:t>Option A: ALT only</w:t>
      </w:r>
    </w:p>
    <w:p w14:paraId="56CD206D" w14:textId="77777777" w:rsidR="005E7450" w:rsidRDefault="005E7450" w:rsidP="005E7450">
      <w:pPr>
        <w:pStyle w:val="CPTExample"/>
      </w:pPr>
      <w:r>
        <w:t>&lt;Start of common text for Phase 1 studies&gt;</w:t>
      </w:r>
    </w:p>
    <w:p w14:paraId="1661CA7F" w14:textId="77777777" w:rsidR="005E7450" w:rsidRPr="007D1C45" w:rsidRDefault="005E7450" w:rsidP="005E7450">
      <w:r>
        <w:t xml:space="preserve">Study intervention will be discontinued </w:t>
      </w:r>
      <w:r>
        <w:rPr>
          <w:b/>
          <w:bCs/>
        </w:rPr>
        <w:t>for a participant</w:t>
      </w:r>
      <w:r>
        <w:t xml:space="preserve"> if liver event criteria are met.</w:t>
      </w:r>
    </w:p>
    <w:p w14:paraId="40A215E5" w14:textId="77777777" w:rsidR="005E7450" w:rsidRDefault="005E7450" w:rsidP="005E7450">
      <w:pPr>
        <w:tabs>
          <w:tab w:val="left" w:pos="270"/>
        </w:tabs>
        <w:rPr>
          <w:b/>
          <w:bCs/>
        </w:rPr>
      </w:pPr>
      <w:r>
        <w:rPr>
          <w:b/>
          <w:bCs/>
        </w:rPr>
        <w:t>Phase 1 Liver Event Criteria Algorithm</w:t>
      </w:r>
    </w:p>
    <w:p w14:paraId="252ECF08" w14:textId="77777777" w:rsidR="005E7450" w:rsidRDefault="005E7450" w:rsidP="005E7450">
      <w:pPr>
        <w:keepNext/>
        <w:keepLines/>
        <w:tabs>
          <w:tab w:val="left" w:pos="270"/>
        </w:tabs>
      </w:pPr>
      <w:r w:rsidRPr="0031461D">
        <w:rPr>
          <w:noProof/>
          <w:sz w:val="20"/>
          <w:szCs w:val="20"/>
        </w:rPr>
        <w:drawing>
          <wp:inline distT="0" distB="0" distL="0" distR="0" wp14:anchorId="1752D754" wp14:editId="40B13530">
            <wp:extent cx="5924550" cy="3352800"/>
            <wp:effectExtent l="0" t="0" r="0" b="0"/>
            <wp:docPr id="6" name="Picture 2058065113" descr="ign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058065113" descr="ignor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24550" cy="3352800"/>
                    </a:xfrm>
                    <a:prstGeom prst="rect">
                      <a:avLst/>
                    </a:prstGeom>
                    <a:noFill/>
                    <a:ln>
                      <a:noFill/>
                    </a:ln>
                  </pic:spPr>
                </pic:pic>
              </a:graphicData>
            </a:graphic>
          </wp:inline>
        </w:drawing>
      </w:r>
    </w:p>
    <w:p w14:paraId="0FC91B69" w14:textId="77777777" w:rsidR="005E7450" w:rsidRPr="00D01A85" w:rsidRDefault="005E7450" w:rsidP="005E7450">
      <w:r w:rsidRPr="00700A89">
        <w:t xml:space="preserve">Refer to </w:t>
      </w:r>
      <w:r w:rsidRPr="00700A89">
        <w:rPr>
          <w:b/>
          <w:bCs/>
        </w:rPr>
        <w:t>Section 10.6.1 Liver Safety:  Suggested actions, monitoring and follow up to assess causality of liver event</w:t>
      </w:r>
    </w:p>
    <w:p w14:paraId="312D32C8" w14:textId="77777777" w:rsidR="005E7450" w:rsidRDefault="005E7450" w:rsidP="005E7450">
      <w:pPr>
        <w:pStyle w:val="CPTExample"/>
        <w:tabs>
          <w:tab w:val="left" w:pos="270"/>
        </w:tabs>
      </w:pPr>
      <w:r>
        <w:t xml:space="preserve">&lt;End of common text for Phase 1 studies&gt; </w:t>
      </w:r>
    </w:p>
    <w:p w14:paraId="2E01FFDE" w14:textId="77777777" w:rsidR="005E7450" w:rsidRDefault="005E7450" w:rsidP="005E7450">
      <w:pPr>
        <w:tabs>
          <w:tab w:val="left" w:pos="270"/>
        </w:tabs>
        <w:spacing w:before="0" w:after="200" w:line="276" w:lineRule="auto"/>
      </w:pPr>
      <w:r>
        <w:br w:type="page"/>
      </w:r>
    </w:p>
    <w:p w14:paraId="1DC1BFFE" w14:textId="77777777" w:rsidR="005E7450" w:rsidRDefault="005E7450" w:rsidP="005E7450">
      <w:pPr>
        <w:pStyle w:val="CPTExample"/>
        <w:tabs>
          <w:tab w:val="left" w:pos="270"/>
        </w:tabs>
      </w:pPr>
      <w:r>
        <w:lastRenderedPageBreak/>
        <w:t>&lt;Start of common text for Phase 2 studies&gt;</w:t>
      </w:r>
    </w:p>
    <w:p w14:paraId="2CEF2CAC" w14:textId="77777777" w:rsidR="005E7450" w:rsidRPr="007D1C45" w:rsidRDefault="005E7450" w:rsidP="005E7450">
      <w:r>
        <w:t xml:space="preserve">Study intervention will be discontinued </w:t>
      </w:r>
      <w:r>
        <w:rPr>
          <w:b/>
          <w:bCs/>
        </w:rPr>
        <w:t>for a participant</w:t>
      </w:r>
      <w:r>
        <w:t xml:space="preserve"> if liver event criteria are met.</w:t>
      </w:r>
    </w:p>
    <w:p w14:paraId="6E917B34" w14:textId="77777777" w:rsidR="005E7450" w:rsidRDefault="005E7450" w:rsidP="005E7450">
      <w:pPr>
        <w:tabs>
          <w:tab w:val="left" w:pos="270"/>
        </w:tabs>
        <w:rPr>
          <w:b/>
          <w:bCs/>
        </w:rPr>
      </w:pPr>
      <w:r>
        <w:rPr>
          <w:b/>
          <w:bCs/>
        </w:rPr>
        <w:t>Phase 2 Liver Event Criteria Algorithm</w:t>
      </w:r>
    </w:p>
    <w:p w14:paraId="5E3066FC" w14:textId="77777777" w:rsidR="005E7450" w:rsidRDefault="005E7450" w:rsidP="005E7450">
      <w:pPr>
        <w:tabs>
          <w:tab w:val="left" w:pos="270"/>
        </w:tabs>
      </w:pPr>
      <w:r w:rsidRPr="0031461D">
        <w:rPr>
          <w:noProof/>
          <w:sz w:val="20"/>
          <w:szCs w:val="20"/>
        </w:rPr>
        <w:drawing>
          <wp:inline distT="0" distB="0" distL="0" distR="0" wp14:anchorId="1731C81C" wp14:editId="6868E3C2">
            <wp:extent cx="5915025" cy="3152775"/>
            <wp:effectExtent l="0" t="0" r="0" b="0"/>
            <wp:docPr id="5" name="Picture 1427343763" descr="ign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427343763" descr="ignor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15025" cy="3152775"/>
                    </a:xfrm>
                    <a:prstGeom prst="rect">
                      <a:avLst/>
                    </a:prstGeom>
                    <a:noFill/>
                    <a:ln>
                      <a:noFill/>
                    </a:ln>
                  </pic:spPr>
                </pic:pic>
              </a:graphicData>
            </a:graphic>
          </wp:inline>
        </w:drawing>
      </w:r>
    </w:p>
    <w:p w14:paraId="01EBBD5F" w14:textId="77777777" w:rsidR="005E7450" w:rsidRDefault="005E7450" w:rsidP="005E7450">
      <w:r w:rsidRPr="00700A89">
        <w:t xml:space="preserve">Refer to </w:t>
      </w:r>
      <w:r w:rsidRPr="00700A89">
        <w:rPr>
          <w:b/>
          <w:bCs/>
        </w:rPr>
        <w:t>Section 10.6.1 Liver Safety:  Suggested actions, monitoring and follow up to assess causality of liver event.</w:t>
      </w:r>
      <w:r w:rsidRPr="00700A89">
        <w:t xml:space="preserve"> Participants who do not meet protocol specified liver event stopping criteria but met protocol defined increased monitoring criteria may continue study intervention with increased liver chemistry monitoring.  Refer to </w:t>
      </w:r>
      <w:r w:rsidRPr="00700A89">
        <w:rPr>
          <w:b/>
          <w:bCs/>
        </w:rPr>
        <w:t>Section 10.6.2: Liver Safety:  Liver event increased monitoring criteria with continued study intervention</w:t>
      </w:r>
      <w:r>
        <w:rPr>
          <w:b/>
          <w:bCs/>
        </w:rPr>
        <w:t>.</w:t>
      </w:r>
      <w:r w:rsidRPr="00014C14">
        <w:t xml:space="preserve"> </w:t>
      </w:r>
    </w:p>
    <w:p w14:paraId="4BCCA799" w14:textId="77777777" w:rsidR="005E7450" w:rsidRDefault="005E7450" w:rsidP="005E7450">
      <w:pPr>
        <w:pStyle w:val="CPTExample"/>
        <w:tabs>
          <w:tab w:val="left" w:pos="270"/>
        </w:tabs>
      </w:pPr>
      <w:r>
        <w:t>&lt;End of common text for Phase 2 studies&gt;</w:t>
      </w:r>
    </w:p>
    <w:p w14:paraId="05467A5F" w14:textId="77777777" w:rsidR="005E7450" w:rsidRDefault="005E7450" w:rsidP="005E7450">
      <w:pPr>
        <w:tabs>
          <w:tab w:val="left" w:pos="270"/>
        </w:tabs>
      </w:pPr>
    </w:p>
    <w:p w14:paraId="7BD13433" w14:textId="77777777" w:rsidR="005E7450" w:rsidRDefault="005E7450" w:rsidP="005E7450">
      <w:pPr>
        <w:pStyle w:val="CPTExample"/>
        <w:tabs>
          <w:tab w:val="left" w:pos="270"/>
        </w:tabs>
        <w:rPr>
          <w:b/>
          <w:bCs/>
        </w:rPr>
      </w:pPr>
      <w:r>
        <w:t>&lt;Start of common text for Phase 3-4 studies&gt;</w:t>
      </w:r>
    </w:p>
    <w:p w14:paraId="23CC7061" w14:textId="77777777" w:rsidR="005E7450" w:rsidRPr="007D1C45" w:rsidRDefault="005E7450" w:rsidP="005E7450">
      <w:r>
        <w:t xml:space="preserve">Study intervention will be discontinued </w:t>
      </w:r>
      <w:r>
        <w:rPr>
          <w:b/>
          <w:bCs/>
        </w:rPr>
        <w:t>for a participant</w:t>
      </w:r>
      <w:r>
        <w:t xml:space="preserve"> if liver event criteria are met.</w:t>
      </w:r>
    </w:p>
    <w:p w14:paraId="750009C9" w14:textId="77777777" w:rsidR="005E7450" w:rsidRDefault="005E7450" w:rsidP="005E7450">
      <w:pPr>
        <w:keepNext/>
        <w:tabs>
          <w:tab w:val="left" w:pos="270"/>
        </w:tabs>
        <w:rPr>
          <w:b/>
          <w:bCs/>
        </w:rPr>
      </w:pPr>
      <w:r>
        <w:rPr>
          <w:b/>
          <w:bCs/>
        </w:rPr>
        <w:lastRenderedPageBreak/>
        <w:t>Phase 3-4 Liver Event Criteria Algorithm</w:t>
      </w:r>
    </w:p>
    <w:p w14:paraId="1D8447FA" w14:textId="77777777" w:rsidR="005E7450" w:rsidRDefault="005E7450" w:rsidP="005E7450">
      <w:pPr>
        <w:tabs>
          <w:tab w:val="left" w:pos="270"/>
        </w:tabs>
      </w:pPr>
      <w:r w:rsidRPr="0091066F">
        <w:rPr>
          <w:noProof/>
        </w:rPr>
        <w:drawing>
          <wp:inline distT="0" distB="0" distL="0" distR="0" wp14:anchorId="23DC2A42" wp14:editId="7C9D2824">
            <wp:extent cx="5876925" cy="3343275"/>
            <wp:effectExtent l="0" t="0" r="0" b="0"/>
            <wp:docPr id="4" name="Picture 1213209307" descr="ign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213209307" descr="ignor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876925" cy="3343275"/>
                    </a:xfrm>
                    <a:prstGeom prst="rect">
                      <a:avLst/>
                    </a:prstGeom>
                    <a:noFill/>
                    <a:ln>
                      <a:noFill/>
                    </a:ln>
                  </pic:spPr>
                </pic:pic>
              </a:graphicData>
            </a:graphic>
          </wp:inline>
        </w:drawing>
      </w:r>
    </w:p>
    <w:p w14:paraId="76CA0148" w14:textId="77777777" w:rsidR="005E7450" w:rsidRPr="00700A89" w:rsidRDefault="005E7450" w:rsidP="005E7450">
      <w:pPr>
        <w:tabs>
          <w:tab w:val="left" w:pos="270"/>
        </w:tabs>
        <w:rPr>
          <w:sz w:val="32"/>
          <w:szCs w:val="24"/>
        </w:rPr>
      </w:pPr>
      <w:r w:rsidRPr="00700A89">
        <w:rPr>
          <w:szCs w:val="24"/>
        </w:rPr>
        <w:t xml:space="preserve">Refer to </w:t>
      </w:r>
      <w:r w:rsidRPr="00700A89">
        <w:rPr>
          <w:b/>
          <w:bCs/>
          <w:szCs w:val="24"/>
        </w:rPr>
        <w:t>Section 10.6.1 Liver Safety:  Suggested actions, monitoring and follow-up to assess causality of liver event.</w:t>
      </w:r>
      <w:r w:rsidRPr="00700A89">
        <w:rPr>
          <w:szCs w:val="24"/>
        </w:rPr>
        <w:t xml:space="preserve"> Participants who do not meet protocol specified liver event stopping criteria but met protocol defined increased monitoring criteria may continue study intervention with increased liver chemistry monitoring. Refer to </w:t>
      </w:r>
      <w:r w:rsidRPr="00700A89">
        <w:rPr>
          <w:b/>
          <w:bCs/>
          <w:szCs w:val="24"/>
        </w:rPr>
        <w:t>Section 10.6.2: Liver Safety: Liver event increased monitoring criteria with continued study intervention.</w:t>
      </w:r>
    </w:p>
    <w:p w14:paraId="3EA02197" w14:textId="77777777" w:rsidR="005E7450" w:rsidRDefault="005E7450" w:rsidP="005E7450">
      <w:pPr>
        <w:pStyle w:val="CPTExample"/>
        <w:tabs>
          <w:tab w:val="left" w:pos="270"/>
        </w:tabs>
      </w:pPr>
      <w:r w:rsidRPr="005260B2">
        <w:t xml:space="preserve">&lt;End of common text for Phase </w:t>
      </w:r>
      <w:r>
        <w:t>3</w:t>
      </w:r>
      <w:r w:rsidRPr="005260B2">
        <w:t>-</w:t>
      </w:r>
      <w:r>
        <w:t xml:space="preserve">4 </w:t>
      </w:r>
      <w:r w:rsidRPr="005260B2">
        <w:t>studies&gt;</w:t>
      </w:r>
    </w:p>
    <w:p w14:paraId="20357034" w14:textId="77777777" w:rsidR="005E7450" w:rsidRDefault="005E7450" w:rsidP="005E7450">
      <w:pPr>
        <w:pStyle w:val="CPTExample"/>
      </w:pPr>
    </w:p>
    <w:p w14:paraId="3D1E4645" w14:textId="77777777" w:rsidR="005E7450" w:rsidRPr="00D82137" w:rsidRDefault="005E7450" w:rsidP="005E7450">
      <w:pPr>
        <w:pStyle w:val="CPTInstructional"/>
        <w:rPr>
          <w:b/>
        </w:rPr>
      </w:pPr>
      <w:r w:rsidRPr="007F797E">
        <w:rPr>
          <w:b/>
        </w:rPr>
        <w:t>Option B: ALT or AST</w:t>
      </w:r>
    </w:p>
    <w:p w14:paraId="4D7A9491" w14:textId="77777777" w:rsidR="005E7450" w:rsidRPr="00326515" w:rsidRDefault="005E7450" w:rsidP="005E7450">
      <w:pPr>
        <w:pStyle w:val="CPTExample"/>
      </w:pPr>
      <w:r w:rsidRPr="00326515">
        <w:t>&lt;</w:t>
      </w:r>
      <w:r>
        <w:t>Start</w:t>
      </w:r>
      <w:r w:rsidRPr="00326515">
        <w:t xml:space="preserve"> of common text</w:t>
      </w:r>
      <w:r>
        <w:t xml:space="preserve"> for Phase 1 studies</w:t>
      </w:r>
      <w:r w:rsidRPr="00326515">
        <w:t xml:space="preserve">&gt; </w:t>
      </w:r>
    </w:p>
    <w:p w14:paraId="72A24DCC" w14:textId="77777777" w:rsidR="005E7450" w:rsidRPr="00E6533E" w:rsidRDefault="005E7450" w:rsidP="005E7450">
      <w:r w:rsidRPr="00254EAE">
        <w:t xml:space="preserve">Study </w:t>
      </w:r>
      <w:r>
        <w:t>intervention</w:t>
      </w:r>
      <w:r w:rsidRPr="00254EAE">
        <w:t xml:space="preserve"> will be </w:t>
      </w:r>
      <w:r w:rsidRPr="00E72549">
        <w:t>discontinued</w:t>
      </w:r>
      <w:r w:rsidRPr="00254EAE">
        <w:t xml:space="preserve"> </w:t>
      </w:r>
      <w:r w:rsidRPr="00F249DC">
        <w:rPr>
          <w:b/>
          <w:bCs/>
        </w:rPr>
        <w:t>for</w:t>
      </w:r>
      <w:r>
        <w:rPr>
          <w:b/>
          <w:bCs/>
        </w:rPr>
        <w:t xml:space="preserve"> </w:t>
      </w:r>
      <w:r w:rsidRPr="00F249DC">
        <w:rPr>
          <w:b/>
          <w:bCs/>
        </w:rPr>
        <w:t>a participant</w:t>
      </w:r>
      <w:r w:rsidRPr="00254EAE">
        <w:t xml:space="preserve"> if liver </w:t>
      </w:r>
      <w:r>
        <w:t xml:space="preserve">event </w:t>
      </w:r>
      <w:r w:rsidRPr="00254EAE">
        <w:t xml:space="preserve">criteria </w:t>
      </w:r>
      <w:r>
        <w:t>are met.</w:t>
      </w:r>
    </w:p>
    <w:p w14:paraId="578F841E" w14:textId="77777777" w:rsidR="005E7450" w:rsidRPr="005817CE" w:rsidRDefault="005E7450" w:rsidP="005E7450">
      <w:pPr>
        <w:keepNext/>
        <w:rPr>
          <w:b/>
          <w:bCs/>
        </w:rPr>
      </w:pPr>
      <w:r w:rsidRPr="00F249DC">
        <w:rPr>
          <w:b/>
          <w:bCs/>
        </w:rPr>
        <w:lastRenderedPageBreak/>
        <w:t xml:space="preserve">Phase </w:t>
      </w:r>
      <w:r>
        <w:rPr>
          <w:b/>
          <w:bCs/>
        </w:rPr>
        <w:t>1</w:t>
      </w:r>
      <w:r w:rsidRPr="00F249DC">
        <w:rPr>
          <w:b/>
          <w:bCs/>
        </w:rPr>
        <w:t xml:space="preserve"> Liver </w:t>
      </w:r>
      <w:r>
        <w:rPr>
          <w:b/>
          <w:bCs/>
        </w:rPr>
        <w:t>Event Criteria</w:t>
      </w:r>
      <w:r w:rsidRPr="00F249DC">
        <w:rPr>
          <w:b/>
          <w:bCs/>
        </w:rPr>
        <w:t xml:space="preserve"> Algorithm</w:t>
      </w:r>
    </w:p>
    <w:p w14:paraId="37CC5A3A" w14:textId="77777777" w:rsidR="005E7450" w:rsidRDefault="005E7450" w:rsidP="005E7450">
      <w:pPr>
        <w:rPr>
          <w:sz w:val="20"/>
          <w:szCs w:val="20"/>
        </w:rPr>
      </w:pPr>
      <w:r w:rsidRPr="0031461D">
        <w:rPr>
          <w:noProof/>
          <w:sz w:val="20"/>
          <w:szCs w:val="20"/>
        </w:rPr>
        <w:drawing>
          <wp:inline distT="0" distB="0" distL="0" distR="0" wp14:anchorId="5A47D303" wp14:editId="454C3167">
            <wp:extent cx="5943600" cy="3543300"/>
            <wp:effectExtent l="0" t="0" r="0" b="0"/>
            <wp:docPr id="3" name="Picture 1774455968" descr="ign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774455968" descr="ignor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43600" cy="3543300"/>
                    </a:xfrm>
                    <a:prstGeom prst="rect">
                      <a:avLst/>
                    </a:prstGeom>
                    <a:noFill/>
                    <a:ln>
                      <a:noFill/>
                    </a:ln>
                  </pic:spPr>
                </pic:pic>
              </a:graphicData>
            </a:graphic>
          </wp:inline>
        </w:drawing>
      </w:r>
    </w:p>
    <w:p w14:paraId="35AE290E" w14:textId="77777777" w:rsidR="005E7450" w:rsidRDefault="005E7450" w:rsidP="005E7450">
      <w:r w:rsidRPr="00091458">
        <w:t xml:space="preserve">Refer to </w:t>
      </w:r>
      <w:r w:rsidRPr="00091458">
        <w:rPr>
          <w:b/>
          <w:bCs/>
        </w:rPr>
        <w:t>Section 10.6.1 Liver Safety: Suggested actions, monitoring and follow up to assess causality of liver event</w:t>
      </w:r>
      <w:r>
        <w:t>.</w:t>
      </w:r>
    </w:p>
    <w:p w14:paraId="7569CA96" w14:textId="77777777" w:rsidR="005E7450" w:rsidRPr="00326515" w:rsidRDefault="005E7450" w:rsidP="005E7450">
      <w:pPr>
        <w:pStyle w:val="CPTExample"/>
      </w:pPr>
      <w:r w:rsidRPr="00326515">
        <w:t>&lt;End of common text</w:t>
      </w:r>
      <w:r>
        <w:t xml:space="preserve"> for Phase 1 studies</w:t>
      </w:r>
      <w:r w:rsidRPr="00326515">
        <w:t xml:space="preserve">&gt; </w:t>
      </w:r>
    </w:p>
    <w:p w14:paraId="768DC7C9" w14:textId="77777777" w:rsidR="005E7450" w:rsidRPr="00DC6A27" w:rsidRDefault="005E7450" w:rsidP="005E7450">
      <w:pPr>
        <w:pStyle w:val="CPTExample"/>
      </w:pPr>
      <w:r w:rsidRPr="00DC6A27">
        <w:t xml:space="preserve">&lt;Start of </w:t>
      </w:r>
      <w:r>
        <w:t>common text</w:t>
      </w:r>
      <w:r w:rsidRPr="00DC6A27">
        <w:t xml:space="preserve"> for P</w:t>
      </w:r>
      <w:r>
        <w:t>hase</w:t>
      </w:r>
      <w:r w:rsidRPr="00DC6A27">
        <w:t xml:space="preserve"> </w:t>
      </w:r>
      <w:r>
        <w:t>2</w:t>
      </w:r>
      <w:r w:rsidRPr="00DC6A27">
        <w:t xml:space="preserve"> studies&gt;</w:t>
      </w:r>
    </w:p>
    <w:p w14:paraId="38366E6B" w14:textId="77777777" w:rsidR="005E7450" w:rsidRPr="00E6533E" w:rsidRDefault="005E7450" w:rsidP="005E7450">
      <w:r w:rsidRPr="00254EAE">
        <w:t xml:space="preserve">Study </w:t>
      </w:r>
      <w:r>
        <w:t>intervention</w:t>
      </w:r>
      <w:r w:rsidRPr="00254EAE">
        <w:t xml:space="preserve"> will be </w:t>
      </w:r>
      <w:r w:rsidRPr="00E72549">
        <w:t>discontinued</w:t>
      </w:r>
      <w:r w:rsidRPr="00254EAE">
        <w:t xml:space="preserve"> </w:t>
      </w:r>
      <w:r w:rsidRPr="00F249DC">
        <w:rPr>
          <w:b/>
          <w:bCs/>
        </w:rPr>
        <w:t>for</w:t>
      </w:r>
      <w:r>
        <w:rPr>
          <w:b/>
          <w:bCs/>
        </w:rPr>
        <w:t xml:space="preserve"> </w:t>
      </w:r>
      <w:r w:rsidRPr="00F249DC">
        <w:rPr>
          <w:b/>
          <w:bCs/>
        </w:rPr>
        <w:t>a participant</w:t>
      </w:r>
      <w:r w:rsidRPr="00254EAE">
        <w:t xml:space="preserve"> if liver </w:t>
      </w:r>
      <w:r>
        <w:t>event</w:t>
      </w:r>
      <w:r w:rsidRPr="00254EAE">
        <w:t xml:space="preserve"> criteria </w:t>
      </w:r>
      <w:r>
        <w:t>are met.</w:t>
      </w:r>
    </w:p>
    <w:p w14:paraId="1B36D737" w14:textId="77777777" w:rsidR="005E7450" w:rsidRDefault="005E7450" w:rsidP="005E7450">
      <w:pPr>
        <w:keepNext/>
        <w:keepLines/>
        <w:rPr>
          <w:b/>
          <w:bCs/>
        </w:rPr>
      </w:pPr>
      <w:r w:rsidRPr="00F249DC">
        <w:rPr>
          <w:b/>
          <w:bCs/>
        </w:rPr>
        <w:lastRenderedPageBreak/>
        <w:t xml:space="preserve">Phase </w:t>
      </w:r>
      <w:r>
        <w:rPr>
          <w:b/>
          <w:bCs/>
        </w:rPr>
        <w:t>2</w:t>
      </w:r>
      <w:r w:rsidRPr="00F249DC">
        <w:rPr>
          <w:b/>
          <w:bCs/>
        </w:rPr>
        <w:t xml:space="preserve"> Liver </w:t>
      </w:r>
      <w:r>
        <w:rPr>
          <w:b/>
          <w:bCs/>
        </w:rPr>
        <w:t>Event</w:t>
      </w:r>
      <w:r w:rsidRPr="00F249DC">
        <w:rPr>
          <w:b/>
          <w:bCs/>
        </w:rPr>
        <w:t xml:space="preserve"> Criteria Algorithm</w:t>
      </w:r>
    </w:p>
    <w:p w14:paraId="21EB1261" w14:textId="77777777" w:rsidR="005E7450" w:rsidRDefault="005E7450" w:rsidP="005E7450">
      <w:pPr>
        <w:keepNext/>
        <w:keepLines/>
      </w:pPr>
    </w:p>
    <w:p w14:paraId="522CCBF5" w14:textId="77777777" w:rsidR="005E7450" w:rsidRDefault="005E7450" w:rsidP="005E7450">
      <w:r w:rsidRPr="0031461D">
        <w:rPr>
          <w:noProof/>
          <w:sz w:val="20"/>
          <w:szCs w:val="20"/>
        </w:rPr>
        <w:drawing>
          <wp:inline distT="0" distB="0" distL="0" distR="0" wp14:anchorId="40336F38" wp14:editId="7C606F47">
            <wp:extent cx="5915025" cy="3295650"/>
            <wp:effectExtent l="0" t="0" r="0" b="0"/>
            <wp:docPr id="2" name="Picture 443733755" descr="ign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43733755" descr="ignor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15025" cy="3295650"/>
                    </a:xfrm>
                    <a:prstGeom prst="rect">
                      <a:avLst/>
                    </a:prstGeom>
                    <a:noFill/>
                    <a:ln>
                      <a:noFill/>
                    </a:ln>
                  </pic:spPr>
                </pic:pic>
              </a:graphicData>
            </a:graphic>
          </wp:inline>
        </w:drawing>
      </w:r>
    </w:p>
    <w:p w14:paraId="1B99631A" w14:textId="77777777" w:rsidR="005E7450" w:rsidRDefault="005E7450" w:rsidP="005E7450">
      <w:pPr>
        <w:keepNext/>
        <w:keepLines/>
      </w:pPr>
      <w:r w:rsidRPr="00700A89">
        <w:rPr>
          <w:szCs w:val="24"/>
        </w:rPr>
        <w:t xml:space="preserve">Refer to </w:t>
      </w:r>
      <w:r w:rsidRPr="00700A89">
        <w:rPr>
          <w:b/>
          <w:bCs/>
          <w:szCs w:val="24"/>
        </w:rPr>
        <w:t>Section 10.6.1 Liver Safety:  Suggested actions, monitoring and follow up to assess causality of liver event</w:t>
      </w:r>
      <w:r w:rsidRPr="00700A89">
        <w:rPr>
          <w:szCs w:val="24"/>
        </w:rPr>
        <w:t xml:space="preserve"> </w:t>
      </w:r>
    </w:p>
    <w:p w14:paraId="667BA1E7" w14:textId="77777777" w:rsidR="005E7450" w:rsidRDefault="005E7450" w:rsidP="005E7450">
      <w:pPr>
        <w:keepNext/>
        <w:keepLines/>
      </w:pPr>
      <w:r w:rsidRPr="00700A89">
        <w:rPr>
          <w:szCs w:val="24"/>
        </w:rPr>
        <w:t>Participants who do not meet protocol specified liver event stopping criteria but met protocol defined increased monitoring criteria may continue study intervention with increased</w:t>
      </w:r>
      <w:r>
        <w:rPr>
          <w:szCs w:val="24"/>
        </w:rPr>
        <w:t xml:space="preserve"> </w:t>
      </w:r>
      <w:r w:rsidRPr="00700A89">
        <w:rPr>
          <w:szCs w:val="24"/>
        </w:rPr>
        <w:t xml:space="preserve">liver chemistry monitoring.  Refer to </w:t>
      </w:r>
      <w:r w:rsidRPr="00700A89">
        <w:rPr>
          <w:b/>
          <w:bCs/>
          <w:szCs w:val="24"/>
        </w:rPr>
        <w:t>Section 10.6.2 Liver Safety: Liver event increased monitoring criteria with continued study intervention</w:t>
      </w:r>
      <w:r>
        <w:rPr>
          <w:szCs w:val="24"/>
        </w:rPr>
        <w:t>.</w:t>
      </w:r>
      <w:r w:rsidRPr="00014C14">
        <w:t xml:space="preserve"> </w:t>
      </w:r>
    </w:p>
    <w:p w14:paraId="2FFF035F" w14:textId="77777777" w:rsidR="005E7450" w:rsidRPr="005260B2" w:rsidRDefault="005E7450" w:rsidP="005E7450">
      <w:pPr>
        <w:pStyle w:val="CPTExample"/>
      </w:pPr>
      <w:r w:rsidRPr="005260B2">
        <w:t xml:space="preserve">&lt;End of common text for Phase </w:t>
      </w:r>
      <w:r>
        <w:t>2</w:t>
      </w:r>
      <w:r w:rsidRPr="005260B2">
        <w:t xml:space="preserve"> studies&gt;</w:t>
      </w:r>
    </w:p>
    <w:p w14:paraId="65310EEE" w14:textId="77777777" w:rsidR="005E7450" w:rsidRPr="00E6533E" w:rsidRDefault="005E7450" w:rsidP="005E7450">
      <w:pPr>
        <w:pStyle w:val="CPTExample"/>
        <w:rPr>
          <w:b/>
          <w:bCs/>
        </w:rPr>
      </w:pPr>
      <w:r w:rsidRPr="00224093">
        <w:t xml:space="preserve">&lt;Start of </w:t>
      </w:r>
      <w:r>
        <w:t>common text</w:t>
      </w:r>
      <w:r w:rsidRPr="00224093">
        <w:t xml:space="preserve"> for </w:t>
      </w:r>
      <w:r>
        <w:t>Phase</w:t>
      </w:r>
      <w:r w:rsidRPr="00224093">
        <w:t xml:space="preserve"> </w:t>
      </w:r>
      <w:r>
        <w:t>3</w:t>
      </w:r>
      <w:r w:rsidRPr="00224093">
        <w:t>-</w:t>
      </w:r>
      <w:r>
        <w:t xml:space="preserve">4 </w:t>
      </w:r>
      <w:r w:rsidRPr="00224093">
        <w:t>studies&gt;</w:t>
      </w:r>
    </w:p>
    <w:p w14:paraId="26169BE0" w14:textId="77777777" w:rsidR="005E7450" w:rsidRPr="00E6533E" w:rsidRDefault="005E7450" w:rsidP="005E7450">
      <w:r w:rsidRPr="00254EAE">
        <w:t xml:space="preserve">Study </w:t>
      </w:r>
      <w:r>
        <w:t>intervention</w:t>
      </w:r>
      <w:r w:rsidRPr="00254EAE">
        <w:t xml:space="preserve"> will be </w:t>
      </w:r>
      <w:r w:rsidRPr="00E72549">
        <w:t>discontinued</w:t>
      </w:r>
      <w:r w:rsidRPr="00254EAE">
        <w:t xml:space="preserve"> </w:t>
      </w:r>
      <w:r w:rsidRPr="00F249DC">
        <w:rPr>
          <w:b/>
          <w:bCs/>
        </w:rPr>
        <w:t>for</w:t>
      </w:r>
      <w:r>
        <w:rPr>
          <w:b/>
          <w:bCs/>
        </w:rPr>
        <w:t xml:space="preserve"> </w:t>
      </w:r>
      <w:r w:rsidRPr="00F249DC">
        <w:rPr>
          <w:b/>
          <w:bCs/>
        </w:rPr>
        <w:t>a participant</w:t>
      </w:r>
      <w:r w:rsidRPr="00254EAE">
        <w:t xml:space="preserve"> if liver </w:t>
      </w:r>
      <w:r>
        <w:t>event</w:t>
      </w:r>
      <w:r w:rsidRPr="00254EAE">
        <w:t xml:space="preserve"> criteria </w:t>
      </w:r>
      <w:r>
        <w:t>are met.</w:t>
      </w:r>
    </w:p>
    <w:p w14:paraId="4C66AAEE" w14:textId="77777777" w:rsidR="005E7450" w:rsidRDefault="005E7450" w:rsidP="005E7450">
      <w:pPr>
        <w:keepNext/>
        <w:rPr>
          <w:b/>
          <w:bCs/>
        </w:rPr>
      </w:pPr>
      <w:r w:rsidRPr="00F249DC">
        <w:rPr>
          <w:b/>
          <w:bCs/>
        </w:rPr>
        <w:lastRenderedPageBreak/>
        <w:t xml:space="preserve">Phase </w:t>
      </w:r>
      <w:r>
        <w:rPr>
          <w:b/>
          <w:bCs/>
        </w:rPr>
        <w:t xml:space="preserve">3-4 </w:t>
      </w:r>
      <w:r w:rsidRPr="00F249DC">
        <w:rPr>
          <w:b/>
          <w:bCs/>
        </w:rPr>
        <w:t xml:space="preserve">Liver </w:t>
      </w:r>
      <w:r>
        <w:rPr>
          <w:b/>
          <w:bCs/>
        </w:rPr>
        <w:t>Event</w:t>
      </w:r>
      <w:r w:rsidRPr="00F249DC">
        <w:rPr>
          <w:b/>
          <w:bCs/>
        </w:rPr>
        <w:t xml:space="preserve"> Criteria</w:t>
      </w:r>
    </w:p>
    <w:p w14:paraId="19B83C0A" w14:textId="77777777" w:rsidR="005E7450" w:rsidRDefault="005E7450" w:rsidP="005E7450">
      <w:pPr>
        <w:keepNext/>
        <w:rPr>
          <w:b/>
          <w:bCs/>
        </w:rPr>
      </w:pPr>
      <w:r w:rsidRPr="0031461D">
        <w:rPr>
          <w:b/>
          <w:noProof/>
        </w:rPr>
        <w:drawing>
          <wp:inline distT="0" distB="0" distL="0" distR="0" wp14:anchorId="48242E79" wp14:editId="569259C0">
            <wp:extent cx="5838825" cy="3343275"/>
            <wp:effectExtent l="0" t="0" r="0" b="0"/>
            <wp:docPr id="1" name="Picture 1401675432" descr="ign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401675432" descr="ignor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38825" cy="3343275"/>
                    </a:xfrm>
                    <a:prstGeom prst="rect">
                      <a:avLst/>
                    </a:prstGeom>
                    <a:noFill/>
                    <a:ln>
                      <a:noFill/>
                    </a:ln>
                  </pic:spPr>
                </pic:pic>
              </a:graphicData>
            </a:graphic>
          </wp:inline>
        </w:drawing>
      </w:r>
    </w:p>
    <w:p w14:paraId="4BE3FB5D" w14:textId="77777777" w:rsidR="005E7450" w:rsidRDefault="005E7450" w:rsidP="005E7450">
      <w:pPr>
        <w:keepNext/>
        <w:keepLines/>
        <w:rPr>
          <w:color w:val="0070C0"/>
        </w:rPr>
      </w:pPr>
      <w:r w:rsidRPr="00700A89">
        <w:rPr>
          <w:szCs w:val="24"/>
        </w:rPr>
        <w:t xml:space="preserve">Refer to </w:t>
      </w:r>
      <w:r w:rsidRPr="00700A89">
        <w:rPr>
          <w:b/>
          <w:bCs/>
          <w:szCs w:val="24"/>
        </w:rPr>
        <w:t>Section 10.6.1 Liver Safety: Suggested actions, monitoring and follow up to assess causality of liver event.</w:t>
      </w:r>
      <w:r w:rsidRPr="00700A89">
        <w:rPr>
          <w:szCs w:val="24"/>
        </w:rPr>
        <w:t xml:space="preserve">  Participants who do not meet protocol specified liver event stopping criteria but met protocol defined increased monitoring criteria</w:t>
      </w:r>
      <w:r>
        <w:rPr>
          <w:szCs w:val="24"/>
        </w:rPr>
        <w:t xml:space="preserve"> </w:t>
      </w:r>
      <w:r w:rsidRPr="00700A89">
        <w:rPr>
          <w:szCs w:val="24"/>
        </w:rPr>
        <w:t xml:space="preserve">may continue study intervention with increased (weekly) liver chemistry monitoring. Refer to </w:t>
      </w:r>
      <w:r w:rsidRPr="00700A89">
        <w:rPr>
          <w:b/>
          <w:bCs/>
          <w:szCs w:val="24"/>
        </w:rPr>
        <w:t>Section 10.6.2 Liver Safety: Liver event increased monitoring criteria with continued study intervention</w:t>
      </w:r>
      <w:r w:rsidRPr="006245D0">
        <w:rPr>
          <w:color w:val="0070C0"/>
        </w:rPr>
        <w:t>.</w:t>
      </w:r>
    </w:p>
    <w:p w14:paraId="042EED50" w14:textId="77777777" w:rsidR="005E7450" w:rsidRPr="000334D7" w:rsidRDefault="005E7450" w:rsidP="005E7450">
      <w:pPr>
        <w:pStyle w:val="CPTExample"/>
        <w:tabs>
          <w:tab w:val="left" w:pos="270"/>
        </w:tabs>
      </w:pPr>
      <w:r w:rsidRPr="005260B2">
        <w:t xml:space="preserve">&lt;End of common text for Phase </w:t>
      </w:r>
      <w:r>
        <w:t>3</w:t>
      </w:r>
      <w:r w:rsidRPr="005260B2">
        <w:t>-</w:t>
      </w:r>
      <w:r>
        <w:t xml:space="preserve">4 </w:t>
      </w:r>
      <w:r w:rsidRPr="005260B2">
        <w:t>studies&gt;</w:t>
      </w:r>
    </w:p>
    <w:p w14:paraId="04ED82BD" w14:textId="77777777" w:rsidR="005E7450" w:rsidRDefault="005E7450" w:rsidP="00055E93">
      <w:pPr>
        <w:rPr>
          <w:rFonts w:eastAsia="Malgun Gothic"/>
          <w:lang w:eastAsia="ko-KR"/>
        </w:rPr>
      </w:pPr>
    </w:p>
    <w:p w14:paraId="466643F9" w14:textId="77777777" w:rsidR="005E7450" w:rsidRPr="005E7450" w:rsidRDefault="005E7450" w:rsidP="00055E93">
      <w:pPr>
        <w:rPr>
          <w:rFonts w:eastAsia="Malgun Gothic"/>
          <w:lang w:eastAsia="ko-KR"/>
        </w:rPr>
      </w:pPr>
    </w:p>
    <w:p w14:paraId="1211D45D" w14:textId="77777777" w:rsidR="00AD6FA6" w:rsidRPr="000576FC" w:rsidRDefault="00AD6FA6" w:rsidP="00AD6FA6">
      <w:pPr>
        <w:pStyle w:val="Heading3"/>
        <w:tabs>
          <w:tab w:val="clear" w:pos="1080"/>
          <w:tab w:val="left" w:pos="1152"/>
          <w:tab w:val="num" w:pos="6358"/>
        </w:tabs>
        <w:adjustRightInd/>
        <w:snapToGrid/>
        <w:spacing w:before="120" w:after="240"/>
        <w:ind w:left="1152" w:hanging="1152"/>
        <w:textAlignment w:val="auto"/>
        <w:rPr>
          <w:rFonts w:hint="eastAsia"/>
        </w:rPr>
      </w:pPr>
      <w:bookmarkStart w:id="215" w:name="_Toc450240223"/>
      <w:bookmarkStart w:id="216" w:name="_Toc450389576"/>
      <w:bookmarkStart w:id="217" w:name="_Toc5873862"/>
      <w:bookmarkStart w:id="218" w:name="_Toc16163364"/>
      <w:bookmarkStart w:id="219" w:name="_Toc179201917"/>
      <w:r w:rsidRPr="000576FC">
        <w:t>QTc Stopping Criteria</w:t>
      </w:r>
      <w:bookmarkEnd w:id="215"/>
      <w:bookmarkEnd w:id="216"/>
      <w:bookmarkEnd w:id="217"/>
      <w:bookmarkEnd w:id="218"/>
      <w:bookmarkEnd w:id="219"/>
    </w:p>
    <w:p w14:paraId="0AC7EA36" w14:textId="77777777" w:rsidR="00AE14A5" w:rsidRDefault="00AE14A5" w:rsidP="00055E93">
      <w:pPr>
        <w:rPr>
          <w:rFonts w:eastAsia="Malgun Gothic"/>
          <w:lang w:eastAsia="ko-KR"/>
        </w:rPr>
      </w:pPr>
    </w:p>
    <w:p w14:paraId="58C62A1A" w14:textId="18B52121" w:rsidR="005E7450" w:rsidRPr="00192CE7" w:rsidRDefault="005E7450" w:rsidP="005E7450">
      <w:pPr>
        <w:pStyle w:val="CPTExample"/>
      </w:pPr>
      <w:r>
        <w:t>&lt;Start of common text&gt;</w:t>
      </w:r>
    </w:p>
    <w:p w14:paraId="628E065C" w14:textId="5650CF0D" w:rsidR="005E7450" w:rsidRDefault="005E7450" w:rsidP="005E7450">
      <w:pPr>
        <w:rPr>
          <w:rFonts w:eastAsia="Malgun Gothic"/>
          <w:lang w:eastAsia="ko-KR"/>
        </w:rPr>
      </w:pPr>
      <w:r w:rsidRPr="006A0DD5">
        <w:t xml:space="preserve">A participant who meets </w:t>
      </w:r>
      <w:r w:rsidRPr="006A0DD5">
        <w:rPr>
          <w:rStyle w:val="CPTVariable"/>
        </w:rPr>
        <w:t>[the</w:t>
      </w:r>
      <w:r>
        <w:rPr>
          <w:rStyle w:val="CPTVariable"/>
        </w:rPr>
        <w:t>]</w:t>
      </w:r>
      <w:r w:rsidRPr="00A038F2">
        <w:t xml:space="preserve"> </w:t>
      </w:r>
      <w:r w:rsidRPr="006A0DD5">
        <w:rPr>
          <w:rStyle w:val="CPTVariable"/>
        </w:rPr>
        <w:t>OR</w:t>
      </w:r>
      <w:r w:rsidRPr="00A038F2">
        <w:t xml:space="preserve"> </w:t>
      </w:r>
      <w:r w:rsidRPr="00A038F2">
        <w:rPr>
          <w:rStyle w:val="CPTVariable"/>
        </w:rPr>
        <w:t>[</w:t>
      </w:r>
      <w:r w:rsidRPr="006A0DD5">
        <w:rPr>
          <w:rStyle w:val="CPTVariable"/>
        </w:rPr>
        <w:t>either]</w:t>
      </w:r>
      <w:r w:rsidRPr="006A0DD5">
        <w:t xml:space="preserve"> bulleted </w:t>
      </w:r>
      <w:r w:rsidRPr="00BE11CC">
        <w:rPr>
          <w:rStyle w:val="CPTVariable"/>
        </w:rPr>
        <w:t>[criterion]</w:t>
      </w:r>
      <w:r w:rsidRPr="006A0DD5">
        <w:t xml:space="preserve"> </w:t>
      </w:r>
      <w:r>
        <w:t xml:space="preserve">OR </w:t>
      </w:r>
      <w:r w:rsidRPr="00BE11CC">
        <w:rPr>
          <w:rStyle w:val="CPTVariable"/>
        </w:rPr>
        <w:t>[criteria]</w:t>
      </w:r>
      <w:r>
        <w:t xml:space="preserve"> </w:t>
      </w:r>
      <w:r w:rsidRPr="006A0DD5">
        <w:t xml:space="preserve">based on </w:t>
      </w:r>
      <w:r w:rsidRPr="0020315C">
        <w:rPr>
          <w:rStyle w:val="CPTVariable"/>
        </w:rPr>
        <w:t>[single]</w:t>
      </w:r>
      <w:r>
        <w:t xml:space="preserve"> </w:t>
      </w:r>
      <w:r w:rsidRPr="00CF23EB">
        <w:rPr>
          <w:rStyle w:val="CPTVariable"/>
        </w:rPr>
        <w:t>OR</w:t>
      </w:r>
      <w:r>
        <w:t xml:space="preserve"> </w:t>
      </w:r>
      <w:r w:rsidRPr="00CF23EB">
        <w:rPr>
          <w:rStyle w:val="CPTVariable"/>
        </w:rPr>
        <w:t>[the average of triplicate]</w:t>
      </w:r>
      <w:r w:rsidRPr="006A0DD5">
        <w:t xml:space="preserve"> ECG readings will be withdrawn from study intervention.</w:t>
      </w:r>
    </w:p>
    <w:p w14:paraId="43E300EF" w14:textId="22815DC0" w:rsidR="005E7450" w:rsidRPr="005E7450" w:rsidRDefault="005E7450" w:rsidP="005E7450">
      <w:pPr>
        <w:pStyle w:val="CPTExample"/>
        <w:rPr>
          <w:rFonts w:eastAsia="Malgun Gothic"/>
          <w:lang w:eastAsia="ko-KR"/>
        </w:rPr>
      </w:pPr>
      <w:r w:rsidRPr="00DF3C89">
        <w:t>&lt;End of common text&gt;</w:t>
      </w:r>
    </w:p>
    <w:p w14:paraId="7D96D47B" w14:textId="77777777" w:rsidR="005E7450" w:rsidRPr="00192CE7" w:rsidRDefault="005E7450" w:rsidP="005E7450">
      <w:pPr>
        <w:pStyle w:val="CPTExample"/>
      </w:pPr>
      <w:r>
        <w:t>&lt;Start of common text for Phase 1-4 studies&gt;</w:t>
      </w:r>
    </w:p>
    <w:p w14:paraId="1E626374" w14:textId="77777777" w:rsidR="005E7450" w:rsidRPr="00906945" w:rsidRDefault="005E7450" w:rsidP="005E7450">
      <w:pPr>
        <w:pStyle w:val="listindentbull"/>
        <w:keepNext/>
        <w:keepLines/>
        <w:numPr>
          <w:ilvl w:val="0"/>
          <w:numId w:val="43"/>
        </w:numPr>
        <w:spacing w:after="120" w:line="240" w:lineRule="auto"/>
        <w:ind w:left="720"/>
        <w:contextualSpacing w:val="0"/>
        <w:rPr>
          <w:rStyle w:val="CPTVariable"/>
        </w:rPr>
      </w:pPr>
      <w:r>
        <w:t xml:space="preserve">QTc &gt; 500 msec OR </w:t>
      </w:r>
      <w:r w:rsidRPr="006A0DD5">
        <w:rPr>
          <w:u w:val="single"/>
        </w:rPr>
        <w:t>Uncorrected</w:t>
      </w:r>
      <w:r>
        <w:t xml:space="preserve"> QT &gt; 600 msec </w:t>
      </w:r>
      <w:r w:rsidRPr="00906945">
        <w:rPr>
          <w:rStyle w:val="CPTVariable"/>
        </w:rPr>
        <w:t>[</w:t>
      </w:r>
      <w:r>
        <w:rPr>
          <w:rStyle w:val="CPTVariable"/>
        </w:rPr>
        <w:t>c</w:t>
      </w:r>
      <w:r w:rsidRPr="00906945">
        <w:rPr>
          <w:rStyle w:val="CPTVariable"/>
        </w:rPr>
        <w:t>hange from baseline of QTc &gt;</w:t>
      </w:r>
      <w:r>
        <w:rPr>
          <w:rStyle w:val="CPTVariable"/>
        </w:rPr>
        <w:t> </w:t>
      </w:r>
      <w:r w:rsidRPr="00906945">
        <w:rPr>
          <w:rStyle w:val="CPTVariable"/>
        </w:rPr>
        <w:t>60</w:t>
      </w:r>
      <w:r>
        <w:rPr>
          <w:rStyle w:val="CPTVariable"/>
        </w:rPr>
        <w:t> </w:t>
      </w:r>
      <w:r w:rsidRPr="00906945">
        <w:rPr>
          <w:rStyle w:val="CPTVariable"/>
        </w:rPr>
        <w:t>msec]</w:t>
      </w:r>
    </w:p>
    <w:p w14:paraId="3F8E1ADA" w14:textId="77777777" w:rsidR="005E7450" w:rsidRDefault="005E7450" w:rsidP="005E7450">
      <w:r>
        <w:rPr>
          <w:lang w:val="en-GB"/>
        </w:rPr>
        <w:t>For participants with underlying bundle branch block, follow the discontinuation criteria listed below</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688"/>
      </w:tblGrid>
      <w:tr w:rsidR="005E7450" w:rsidRPr="0031461D" w14:paraId="4EAC7136" w14:textId="77777777" w:rsidTr="000913DA">
        <w:tc>
          <w:tcPr>
            <w:tcW w:w="4662" w:type="dxa"/>
            <w:tcBorders>
              <w:top w:val="single" w:sz="4" w:space="0" w:color="auto"/>
              <w:left w:val="single" w:sz="4" w:space="0" w:color="auto"/>
              <w:bottom w:val="single" w:sz="4" w:space="0" w:color="auto"/>
              <w:right w:val="single" w:sz="4" w:space="0" w:color="auto"/>
            </w:tcBorders>
            <w:hideMark/>
          </w:tcPr>
          <w:p w14:paraId="49A90280" w14:textId="77777777" w:rsidR="005E7450" w:rsidRDefault="005E7450" w:rsidP="000913DA">
            <w:pPr>
              <w:pStyle w:val="TableHeader"/>
              <w:spacing w:line="276" w:lineRule="auto"/>
            </w:pPr>
            <w:r>
              <w:lastRenderedPageBreak/>
              <w:t>Baseline QTc with Bundle Branch Block</w:t>
            </w:r>
          </w:p>
        </w:tc>
        <w:tc>
          <w:tcPr>
            <w:tcW w:w="4688" w:type="dxa"/>
            <w:tcBorders>
              <w:top w:val="single" w:sz="4" w:space="0" w:color="auto"/>
              <w:left w:val="single" w:sz="4" w:space="0" w:color="auto"/>
              <w:bottom w:val="single" w:sz="4" w:space="0" w:color="auto"/>
              <w:right w:val="single" w:sz="4" w:space="0" w:color="auto"/>
            </w:tcBorders>
            <w:hideMark/>
          </w:tcPr>
          <w:p w14:paraId="73D1B227" w14:textId="77777777" w:rsidR="005E7450" w:rsidRDefault="005E7450" w:rsidP="000913DA">
            <w:pPr>
              <w:pStyle w:val="TableHeader"/>
              <w:spacing w:line="276" w:lineRule="auto"/>
            </w:pPr>
            <w:r>
              <w:t>Discontinuation QTc Threshold with Bundle Branch Block</w:t>
            </w:r>
          </w:p>
        </w:tc>
      </w:tr>
      <w:tr w:rsidR="005E7450" w:rsidRPr="0031461D" w14:paraId="76FC14CD" w14:textId="77777777" w:rsidTr="000913DA">
        <w:tc>
          <w:tcPr>
            <w:tcW w:w="4662" w:type="dxa"/>
            <w:tcBorders>
              <w:top w:val="single" w:sz="4" w:space="0" w:color="auto"/>
              <w:left w:val="single" w:sz="4" w:space="0" w:color="auto"/>
              <w:bottom w:val="single" w:sz="4" w:space="0" w:color="auto"/>
              <w:right w:val="single" w:sz="4" w:space="0" w:color="auto"/>
            </w:tcBorders>
            <w:hideMark/>
          </w:tcPr>
          <w:p w14:paraId="488005F3" w14:textId="77777777" w:rsidR="005E7450" w:rsidRDefault="005E7450" w:rsidP="000913DA">
            <w:pPr>
              <w:pStyle w:val="tabletext0"/>
              <w:spacing w:line="276" w:lineRule="auto"/>
            </w:pPr>
            <w:r>
              <w:t>&lt; 450 msec</w:t>
            </w:r>
          </w:p>
        </w:tc>
        <w:tc>
          <w:tcPr>
            <w:tcW w:w="4688" w:type="dxa"/>
            <w:tcBorders>
              <w:top w:val="single" w:sz="4" w:space="0" w:color="auto"/>
              <w:left w:val="single" w:sz="4" w:space="0" w:color="auto"/>
              <w:bottom w:val="single" w:sz="4" w:space="0" w:color="auto"/>
              <w:right w:val="single" w:sz="4" w:space="0" w:color="auto"/>
            </w:tcBorders>
            <w:hideMark/>
          </w:tcPr>
          <w:p w14:paraId="7271133E" w14:textId="77777777" w:rsidR="005E7450" w:rsidRDefault="005E7450" w:rsidP="000913DA">
            <w:pPr>
              <w:pStyle w:val="tabletext0"/>
              <w:spacing w:line="276" w:lineRule="auto"/>
            </w:pPr>
            <w:r>
              <w:t>&gt; 500 msec</w:t>
            </w:r>
          </w:p>
        </w:tc>
      </w:tr>
      <w:tr w:rsidR="005E7450" w:rsidRPr="0031461D" w14:paraId="5979DFBA" w14:textId="77777777" w:rsidTr="000913DA">
        <w:tc>
          <w:tcPr>
            <w:tcW w:w="4662" w:type="dxa"/>
            <w:tcBorders>
              <w:top w:val="single" w:sz="4" w:space="0" w:color="auto"/>
              <w:left w:val="single" w:sz="4" w:space="0" w:color="auto"/>
              <w:bottom w:val="single" w:sz="4" w:space="0" w:color="auto"/>
              <w:right w:val="single" w:sz="4" w:space="0" w:color="auto"/>
            </w:tcBorders>
            <w:hideMark/>
          </w:tcPr>
          <w:p w14:paraId="3FB6F03D" w14:textId="77777777" w:rsidR="005E7450" w:rsidRDefault="005E7450" w:rsidP="000913DA">
            <w:pPr>
              <w:pStyle w:val="tabletext0"/>
              <w:spacing w:line="276" w:lineRule="auto"/>
            </w:pPr>
            <w:r>
              <w:t>450 to 480 msec</w:t>
            </w:r>
          </w:p>
        </w:tc>
        <w:tc>
          <w:tcPr>
            <w:tcW w:w="4688" w:type="dxa"/>
            <w:tcBorders>
              <w:top w:val="single" w:sz="4" w:space="0" w:color="auto"/>
              <w:left w:val="single" w:sz="4" w:space="0" w:color="auto"/>
              <w:bottom w:val="single" w:sz="4" w:space="0" w:color="auto"/>
              <w:right w:val="single" w:sz="4" w:space="0" w:color="auto"/>
            </w:tcBorders>
            <w:hideMark/>
          </w:tcPr>
          <w:p w14:paraId="682B200F" w14:textId="77777777" w:rsidR="005E7450" w:rsidRDefault="005E7450" w:rsidP="000913DA">
            <w:pPr>
              <w:pStyle w:val="tabletext0"/>
              <w:spacing w:line="276" w:lineRule="auto"/>
            </w:pPr>
            <w:r>
              <w:t>≥ 530 msec</w:t>
            </w:r>
          </w:p>
        </w:tc>
      </w:tr>
    </w:tbl>
    <w:p w14:paraId="3388BB36" w14:textId="77777777" w:rsidR="005E7450" w:rsidRPr="00DF3C89" w:rsidRDefault="005E7450" w:rsidP="005E7450">
      <w:pPr>
        <w:pStyle w:val="CPTExample"/>
      </w:pPr>
      <w:r w:rsidRPr="00DF3C89">
        <w:t>&lt;End of common text for Phase 1-4 studies&gt;</w:t>
      </w:r>
    </w:p>
    <w:p w14:paraId="12DA7A2F" w14:textId="77777777" w:rsidR="005E7450" w:rsidRPr="005E7450" w:rsidRDefault="005E7450" w:rsidP="00055E93">
      <w:pPr>
        <w:rPr>
          <w:rFonts w:eastAsia="Malgun Gothic"/>
          <w:lang w:eastAsia="ko-KR"/>
        </w:rPr>
      </w:pPr>
    </w:p>
    <w:p w14:paraId="72174442" w14:textId="7649CA0B" w:rsidR="00E6563E" w:rsidRPr="007B5A00" w:rsidRDefault="00E6563E" w:rsidP="007B5A00">
      <w:pPr>
        <w:pStyle w:val="Heading3"/>
        <w:rPr>
          <w:rFonts w:hint="eastAsia"/>
        </w:rPr>
      </w:pPr>
      <w:bookmarkStart w:id="220" w:name="_Toc421709259"/>
      <w:bookmarkStart w:id="221" w:name="_Toc477961618"/>
      <w:bookmarkStart w:id="222" w:name="_Toc179201918"/>
      <w:r w:rsidRPr="007B5A00">
        <w:t>Temporary Discontinuation</w:t>
      </w:r>
      <w:bookmarkEnd w:id="220"/>
      <w:bookmarkEnd w:id="221"/>
      <w:bookmarkEnd w:id="222"/>
    </w:p>
    <w:p w14:paraId="085EA49D" w14:textId="77777777" w:rsidR="00AE14A5" w:rsidRPr="000B03F0" w:rsidRDefault="00AE14A5" w:rsidP="000B03F0"/>
    <w:p w14:paraId="72174444" w14:textId="77777777" w:rsidR="00E6563E" w:rsidRPr="00C64851" w:rsidRDefault="00E6563E" w:rsidP="007E5F26">
      <w:pPr>
        <w:pStyle w:val="Heading3"/>
        <w:rPr>
          <w:rFonts w:hint="eastAsia"/>
        </w:rPr>
      </w:pPr>
      <w:bookmarkStart w:id="223" w:name="_Toc421709260"/>
      <w:bookmarkStart w:id="224" w:name="_Toc477961619"/>
      <w:bookmarkStart w:id="225" w:name="_Toc179201919"/>
      <w:r w:rsidRPr="00C64851">
        <w:t>Rechallenge</w:t>
      </w:r>
      <w:bookmarkEnd w:id="223"/>
      <w:bookmarkEnd w:id="224"/>
      <w:bookmarkEnd w:id="225"/>
    </w:p>
    <w:p w14:paraId="49DA019C" w14:textId="77777777" w:rsidR="00AE14A5" w:rsidRPr="000B03F0" w:rsidRDefault="00AE14A5" w:rsidP="000B03F0"/>
    <w:p w14:paraId="2DAB52B5" w14:textId="6E1758D2" w:rsidR="00234D8D" w:rsidRPr="00464BC4" w:rsidRDefault="00234D8D" w:rsidP="00464BC4">
      <w:pPr>
        <w:pStyle w:val="Heading4"/>
        <w:rPr>
          <w:rFonts w:hint="eastAsia"/>
        </w:rPr>
      </w:pPr>
      <w:bookmarkStart w:id="226" w:name="_Toc5873865"/>
      <w:r w:rsidRPr="00464BC4">
        <w:t xml:space="preserve">Study Intervention Restart or Rechallenge After Liver Stopping Criteria </w:t>
      </w:r>
      <w:r w:rsidR="00B17B76">
        <w:t xml:space="preserve">Are </w:t>
      </w:r>
      <w:r w:rsidRPr="00464BC4">
        <w:t>Met</w:t>
      </w:r>
      <w:bookmarkEnd w:id="226"/>
    </w:p>
    <w:p w14:paraId="3D8B2693" w14:textId="77777777" w:rsidR="00AE14A5" w:rsidRDefault="00AE14A5" w:rsidP="00055E93"/>
    <w:p w14:paraId="72174446" w14:textId="6C976826" w:rsidR="0096507F" w:rsidRPr="00C64851" w:rsidRDefault="00EB721C" w:rsidP="007E5F26">
      <w:pPr>
        <w:pStyle w:val="Heading2"/>
        <w:rPr>
          <w:rFonts w:hint="eastAsia"/>
        </w:rPr>
      </w:pPr>
      <w:bookmarkStart w:id="227" w:name="_Toc421709261"/>
      <w:bookmarkStart w:id="228" w:name="_Toc477961620"/>
      <w:bookmarkStart w:id="229" w:name="_Toc179201920"/>
      <w:r w:rsidRPr="00C64851">
        <w:t>Participant Discontinuation/</w:t>
      </w:r>
      <w:r w:rsidR="00795113" w:rsidRPr="00C64851">
        <w:t>Withdrawal from the Study</w:t>
      </w:r>
      <w:bookmarkEnd w:id="227"/>
      <w:bookmarkEnd w:id="228"/>
      <w:bookmarkEnd w:id="229"/>
    </w:p>
    <w:p w14:paraId="6E7AC479" w14:textId="77777777" w:rsidR="00AE14A5" w:rsidRPr="00C64851" w:rsidRDefault="00AE14A5" w:rsidP="00055E93"/>
    <w:p w14:paraId="7217444F" w14:textId="59B01343" w:rsidR="00E66ABC" w:rsidRPr="00C64851" w:rsidRDefault="00E66ABC" w:rsidP="007E5F26">
      <w:pPr>
        <w:pStyle w:val="Heading2"/>
        <w:rPr>
          <w:rFonts w:hint="eastAsia"/>
        </w:rPr>
      </w:pPr>
      <w:bookmarkStart w:id="230" w:name="_Ref436919249"/>
      <w:bookmarkStart w:id="231" w:name="_Toc421709262"/>
      <w:bookmarkStart w:id="232" w:name="_Ref449945328"/>
      <w:bookmarkStart w:id="233" w:name="_Toc477961621"/>
      <w:bookmarkStart w:id="234" w:name="_Toc179201921"/>
      <w:r w:rsidRPr="00C64851">
        <w:t>Lost to Follow</w:t>
      </w:r>
      <w:r w:rsidR="00B853C4">
        <w:t xml:space="preserve"> </w:t>
      </w:r>
      <w:r w:rsidR="00AF2E4E" w:rsidRPr="00C64851">
        <w:t>u</w:t>
      </w:r>
      <w:r w:rsidRPr="00C64851">
        <w:t>p</w:t>
      </w:r>
      <w:bookmarkEnd w:id="230"/>
      <w:bookmarkEnd w:id="231"/>
      <w:bookmarkEnd w:id="232"/>
      <w:bookmarkEnd w:id="233"/>
      <w:bookmarkEnd w:id="234"/>
    </w:p>
    <w:p w14:paraId="7217445A" w14:textId="3196136A" w:rsidR="00913488" w:rsidRDefault="00913488" w:rsidP="00055E93"/>
    <w:p w14:paraId="199C6695" w14:textId="77777777" w:rsidR="00AE14A5" w:rsidRPr="00C64851" w:rsidRDefault="00AE14A5" w:rsidP="00055E93"/>
    <w:p w14:paraId="7217445B" w14:textId="42CF1B8D" w:rsidR="00110737" w:rsidRPr="00C64851" w:rsidRDefault="00572D6C" w:rsidP="00601EA1">
      <w:pPr>
        <w:pStyle w:val="Heading1"/>
        <w:rPr>
          <w:rFonts w:hint="eastAsia"/>
        </w:rPr>
      </w:pPr>
      <w:bookmarkStart w:id="235" w:name="_Toc421709263"/>
      <w:bookmarkStart w:id="236" w:name="_Toc395881632"/>
      <w:bookmarkStart w:id="237" w:name="_Ref449944981"/>
      <w:bookmarkStart w:id="238" w:name="_Ref449945012"/>
      <w:bookmarkStart w:id="239" w:name="_Toc477961622"/>
      <w:bookmarkStart w:id="240" w:name="_Toc179201922"/>
      <w:r w:rsidRPr="00C64851">
        <w:lastRenderedPageBreak/>
        <w:t>Study Assessments and Procedures</w:t>
      </w:r>
      <w:bookmarkStart w:id="241" w:name="_Toc334696422"/>
      <w:bookmarkStart w:id="242" w:name="_Toc267565189"/>
      <w:bookmarkStart w:id="243" w:name="_Toc395881640"/>
      <w:bookmarkEnd w:id="209"/>
      <w:bookmarkEnd w:id="235"/>
      <w:bookmarkEnd w:id="236"/>
      <w:bookmarkEnd w:id="237"/>
      <w:bookmarkEnd w:id="238"/>
      <w:bookmarkEnd w:id="239"/>
      <w:bookmarkEnd w:id="240"/>
      <w:bookmarkEnd w:id="241"/>
    </w:p>
    <w:p w14:paraId="3E71B782" w14:textId="77777777" w:rsidR="00AE14A5" w:rsidRDefault="00AE14A5" w:rsidP="00055E93">
      <w:pPr>
        <w:rPr>
          <w:rFonts w:eastAsia="Malgun Gothic"/>
          <w:lang w:eastAsia="ko-KR"/>
        </w:rPr>
      </w:pPr>
    </w:p>
    <w:p w14:paraId="6B1C2D15" w14:textId="77777777" w:rsidR="005E7450" w:rsidRPr="00C64851" w:rsidRDefault="005E7450" w:rsidP="005E7450">
      <w:pPr>
        <w:pStyle w:val="CPTExample"/>
      </w:pPr>
      <w:r w:rsidRPr="00C64851">
        <w:t>&lt;Start of common text&gt;</w:t>
      </w:r>
    </w:p>
    <w:p w14:paraId="32FA5DA4" w14:textId="77777777" w:rsidR="005E7450" w:rsidRPr="00C64851" w:rsidRDefault="005E7450" w:rsidP="005E7450">
      <w:pPr>
        <w:pStyle w:val="CPTListBullet"/>
        <w:numPr>
          <w:ilvl w:val="0"/>
          <w:numId w:val="21"/>
        </w:numPr>
        <w:rPr>
          <w:lang w:eastAsia="ja-JP"/>
        </w:rPr>
      </w:pPr>
      <w:r w:rsidRPr="00C64851">
        <w:t>Study procedures and their timing are summarized in the SoA. Protocol</w:t>
      </w:r>
      <w:r w:rsidRPr="00C64851">
        <w:rPr>
          <w:lang w:eastAsia="ja-JP"/>
        </w:rPr>
        <w:t xml:space="preserve"> waivers or exemptions are not allowed.</w:t>
      </w:r>
    </w:p>
    <w:p w14:paraId="49E71C58" w14:textId="77777777" w:rsidR="005E7450" w:rsidRPr="00C64851" w:rsidRDefault="005E7450" w:rsidP="005E7450">
      <w:pPr>
        <w:pStyle w:val="CPTListBullet"/>
        <w:numPr>
          <w:ilvl w:val="0"/>
          <w:numId w:val="21"/>
        </w:numPr>
        <w:rPr>
          <w:lang w:eastAsia="ja-JP"/>
        </w:rPr>
      </w:pPr>
      <w:r w:rsidRPr="00C64851">
        <w:rPr>
          <w:lang w:eastAsia="ja-JP"/>
        </w:rPr>
        <w:t>Adherence to the study design requirements, including those specified in the SoA, is essential and required for study conduct.</w:t>
      </w:r>
    </w:p>
    <w:p w14:paraId="4237258C" w14:textId="77777777" w:rsidR="005E7450" w:rsidRPr="00C64851" w:rsidRDefault="005E7450" w:rsidP="005E7450">
      <w:pPr>
        <w:pStyle w:val="CPTListBullet"/>
        <w:numPr>
          <w:ilvl w:val="0"/>
          <w:numId w:val="21"/>
        </w:numPr>
        <w:rPr>
          <w:lang w:eastAsia="ja-JP"/>
        </w:rPr>
      </w:pPr>
      <w:r w:rsidRPr="00C64851">
        <w:rPr>
          <w:lang w:eastAsia="ja-JP"/>
        </w:rPr>
        <w:t>All screening evaluations must be completed and reviewed to confirm that potential participants meet all eligibility criteria. The investigator will maintain a screening log to record details of all participants screened and to confirm eligibility or record reasons for screening failure, as applicable.</w:t>
      </w:r>
    </w:p>
    <w:p w14:paraId="58A853EF" w14:textId="77777777" w:rsidR="005E7450" w:rsidRDefault="005E7450" w:rsidP="005E7450">
      <w:pPr>
        <w:pStyle w:val="CPTListBullet"/>
        <w:numPr>
          <w:ilvl w:val="0"/>
          <w:numId w:val="21"/>
        </w:numPr>
        <w:rPr>
          <w:lang w:eastAsia="ja-JP"/>
        </w:rPr>
      </w:pPr>
      <w:r w:rsidRPr="00C64851">
        <w:rPr>
          <w:lang w:eastAsia="ja-JP"/>
        </w:rPr>
        <w:t xml:space="preserve">Procedures conducted as part of the </w:t>
      </w:r>
      <w:r w:rsidRPr="00C64851">
        <w:rPr>
          <w:color w:val="000000" w:themeColor="text1"/>
          <w:lang w:eastAsia="ja-JP"/>
        </w:rPr>
        <w:t xml:space="preserve">participant’s routine clinical management </w:t>
      </w:r>
      <w:r w:rsidRPr="00DC70EC">
        <w:rPr>
          <w:rStyle w:val="CPTVariable"/>
        </w:rPr>
        <w:t>[(</w:t>
      </w:r>
      <w:proofErr w:type="spellStart"/>
      <w:r w:rsidRPr="00DC70EC">
        <w:rPr>
          <w:rStyle w:val="CPTVariable"/>
        </w:rPr>
        <w:t>eg</w:t>
      </w:r>
      <w:proofErr w:type="spellEnd"/>
      <w:r w:rsidRPr="00DC70EC">
        <w:rPr>
          <w:rStyle w:val="CPTVariable"/>
        </w:rPr>
        <w:t>, blood count)]</w:t>
      </w:r>
      <w:r w:rsidRPr="00C64851">
        <w:rPr>
          <w:color w:val="000000" w:themeColor="text1"/>
          <w:lang w:eastAsia="ja-JP"/>
        </w:rPr>
        <w:t xml:space="preserve"> and obtained before signing of the ICF </w:t>
      </w:r>
      <w:r w:rsidRPr="00C64851">
        <w:rPr>
          <w:lang w:eastAsia="ja-JP"/>
        </w:rPr>
        <w:t>may be utilized for screening or baseline purposes provided the procedures met the protocol-specified criteria and were performed within the timeframe defined in the SoA.</w:t>
      </w:r>
    </w:p>
    <w:p w14:paraId="4CA8DD20" w14:textId="77777777" w:rsidR="005E7450" w:rsidRDefault="005E7450" w:rsidP="005E7450">
      <w:pPr>
        <w:pStyle w:val="CPTListBullet"/>
        <w:numPr>
          <w:ilvl w:val="0"/>
          <w:numId w:val="21"/>
        </w:numPr>
        <w:rPr>
          <w:lang w:eastAsia="ja-JP"/>
        </w:rPr>
      </w:pPr>
      <w:r>
        <w:rPr>
          <w:lang w:eastAsia="ja-JP"/>
        </w:rPr>
        <w:t>In the event of a significant study-continuity issue (</w:t>
      </w:r>
      <w:proofErr w:type="spellStart"/>
      <w:r>
        <w:rPr>
          <w:lang w:eastAsia="ja-JP"/>
        </w:rPr>
        <w:t>eg</w:t>
      </w:r>
      <w:proofErr w:type="spellEnd"/>
      <w:r>
        <w:rPr>
          <w:lang w:eastAsia="ja-JP"/>
        </w:rPr>
        <w:t xml:space="preserve">, caused by a pandemic), alternate strategies for participant visits, assessments, medication distribution and monitoring may be implemented by the sponsor or the investigator, as per local health authority/ethics requirements.  </w:t>
      </w:r>
    </w:p>
    <w:p w14:paraId="053804A6" w14:textId="77777777" w:rsidR="005E7450" w:rsidRPr="000E3C52" w:rsidRDefault="005E7450" w:rsidP="005E7450">
      <w:pPr>
        <w:pStyle w:val="CPTListBullet"/>
        <w:numPr>
          <w:ilvl w:val="0"/>
          <w:numId w:val="21"/>
        </w:numPr>
      </w:pPr>
      <w:r w:rsidRPr="00594D8F">
        <w:rPr>
          <w:rStyle w:val="CPTVariable"/>
        </w:rPr>
        <w:t>[</w:t>
      </w:r>
      <w:r>
        <w:rPr>
          <w:rStyle w:val="CPTVariable"/>
        </w:rPr>
        <w:t>Safety/l</w:t>
      </w:r>
      <w:r w:rsidRPr="00594D8F">
        <w:rPr>
          <w:rStyle w:val="CPTVariable"/>
        </w:rPr>
        <w:t>aboratory/analyte results]</w:t>
      </w:r>
      <w:r w:rsidRPr="00C64851">
        <w:t xml:space="preserve"> that could unblind the study will not be reported to investigative sites or other blinded personnel </w:t>
      </w:r>
      <w:r w:rsidRPr="00594D8F">
        <w:rPr>
          <w:rStyle w:val="CPTVariable"/>
        </w:rPr>
        <w:t>[until the study has been unblinded]</w:t>
      </w:r>
      <w:r w:rsidRPr="00C64851">
        <w:rPr>
          <w:color w:val="0000FF"/>
        </w:rPr>
        <w:t>.</w:t>
      </w:r>
    </w:p>
    <w:p w14:paraId="5116F69F" w14:textId="77777777" w:rsidR="005E7450" w:rsidRPr="00A05776" w:rsidRDefault="005E7450" w:rsidP="005E7450">
      <w:pPr>
        <w:pStyle w:val="CPTListBullet"/>
        <w:numPr>
          <w:ilvl w:val="0"/>
          <w:numId w:val="21"/>
        </w:numPr>
      </w:pPr>
      <w:r w:rsidRPr="001E56BA">
        <w:t>Planned timepoints for all assessments are provided in the SoA.</w:t>
      </w:r>
    </w:p>
    <w:p w14:paraId="12E397F2" w14:textId="598EB7FA" w:rsidR="005E7450" w:rsidRPr="005E7450" w:rsidRDefault="005E7450" w:rsidP="005E7450">
      <w:pPr>
        <w:pStyle w:val="CPTExample"/>
        <w:rPr>
          <w:rFonts w:eastAsia="Malgun Gothic"/>
          <w:lang w:eastAsia="ko-KR"/>
        </w:rPr>
      </w:pPr>
      <w:r w:rsidRPr="00C64851">
        <w:t>&lt;End of common text&gt;</w:t>
      </w:r>
      <w:r>
        <w:rPr>
          <w:rFonts w:eastAsia="Malgun Gothic" w:hint="eastAsia"/>
          <w:lang w:eastAsia="ko-KR"/>
        </w:rPr>
        <w:t xml:space="preserve"> </w:t>
      </w:r>
    </w:p>
    <w:p w14:paraId="4048E413" w14:textId="77777777" w:rsidR="005E7450" w:rsidRPr="0093634D" w:rsidRDefault="005E7450" w:rsidP="005E7450">
      <w:pPr>
        <w:pStyle w:val="CPTExample"/>
      </w:pPr>
      <w:r w:rsidRPr="0093634D">
        <w:t>&lt;Start of example text&gt;</w:t>
      </w:r>
    </w:p>
    <w:p w14:paraId="4762797B" w14:textId="77777777" w:rsidR="005E7450" w:rsidRPr="00A05776" w:rsidRDefault="005E7450" w:rsidP="005E7450">
      <w:r w:rsidRPr="00785002">
        <w:rPr>
          <w:rStyle w:val="CPTVariable"/>
        </w:rPr>
        <w:t xml:space="preserve">[The maximum amount of blood collected from each participant over the duration of the study, including any extra assessments that may be required, will not exceed [X] </w:t>
      </w:r>
      <w:proofErr w:type="spellStart"/>
      <w:r w:rsidRPr="00785002">
        <w:rPr>
          <w:rStyle w:val="CPTVariable"/>
        </w:rPr>
        <w:t>mL.</w:t>
      </w:r>
      <w:proofErr w:type="spellEnd"/>
      <w:r w:rsidRPr="00785002">
        <w:rPr>
          <w:rStyle w:val="CPTVariable"/>
        </w:rPr>
        <w:t>]</w:t>
      </w:r>
    </w:p>
    <w:p w14:paraId="27DB2F96" w14:textId="77777777" w:rsidR="005E7450" w:rsidRDefault="005E7450" w:rsidP="005E7450">
      <w:pPr>
        <w:rPr>
          <w:rStyle w:val="CPTVariable"/>
        </w:rPr>
      </w:pPr>
      <w:r>
        <w:rPr>
          <w:rStyle w:val="CPTVariable"/>
        </w:rPr>
        <w:t>[</w:t>
      </w:r>
      <w:r w:rsidRPr="00785002">
        <w:rPr>
          <w:rStyle w:val="CPTVariable"/>
        </w:rPr>
        <w:t>Repeat or unscheduled samples may be taken for safety reasons or for technical issues with the samples.]</w:t>
      </w:r>
    </w:p>
    <w:p w14:paraId="1EBD6769" w14:textId="77777777" w:rsidR="005E7450" w:rsidRPr="00A05776" w:rsidRDefault="005E7450" w:rsidP="005E7450">
      <w:pPr>
        <w:pStyle w:val="CPTExample"/>
      </w:pPr>
      <w:r>
        <w:t>&lt;End of example text&gt;</w:t>
      </w:r>
    </w:p>
    <w:p w14:paraId="102EB681" w14:textId="77777777" w:rsidR="005E7450" w:rsidRPr="005E7450" w:rsidRDefault="005E7450" w:rsidP="00055E93">
      <w:pPr>
        <w:rPr>
          <w:rFonts w:eastAsia="Malgun Gothic"/>
          <w:lang w:eastAsia="ko-KR"/>
        </w:rPr>
      </w:pPr>
    </w:p>
    <w:p w14:paraId="0634E483" w14:textId="3E9261B9" w:rsidR="00A961B7" w:rsidRDefault="00A961B7" w:rsidP="00A961B7">
      <w:pPr>
        <w:pStyle w:val="Heading2"/>
        <w:rPr>
          <w:rFonts w:hint="eastAsia"/>
        </w:rPr>
      </w:pPr>
      <w:bookmarkStart w:id="244" w:name="_Toc179201923"/>
      <w:r>
        <w:t xml:space="preserve">Administrative </w:t>
      </w:r>
      <w:r w:rsidRPr="00B868C1">
        <w:rPr>
          <w:color w:val="0070C0"/>
        </w:rPr>
        <w:t xml:space="preserve">[and </w:t>
      </w:r>
      <w:r w:rsidRPr="00B868C1" w:rsidDel="00D42D72">
        <w:rPr>
          <w:color w:val="0070C0"/>
        </w:rPr>
        <w:t>General</w:t>
      </w:r>
      <w:r w:rsidRPr="00B868C1">
        <w:rPr>
          <w:color w:val="0070C0"/>
        </w:rPr>
        <w:t>/Baseline]</w:t>
      </w:r>
      <w:r>
        <w:t xml:space="preserve"> Procedures</w:t>
      </w:r>
      <w:bookmarkEnd w:id="244"/>
    </w:p>
    <w:p w14:paraId="51AFBE48" w14:textId="77777777" w:rsidR="00AE14A5" w:rsidRPr="00A961B7" w:rsidRDefault="00AE14A5" w:rsidP="00A961B7"/>
    <w:p w14:paraId="72174474" w14:textId="5F2A65E7" w:rsidR="00110737" w:rsidRPr="002A1E35" w:rsidRDefault="00EA5BC7" w:rsidP="002A1E35">
      <w:pPr>
        <w:pStyle w:val="Heading2"/>
        <w:rPr>
          <w:rFonts w:hint="eastAsia"/>
        </w:rPr>
      </w:pPr>
      <w:bookmarkStart w:id="245" w:name="_Toc179201924"/>
      <w:r w:rsidRPr="00B868C1">
        <w:rPr>
          <w:color w:val="0070C0"/>
        </w:rPr>
        <w:t>[</w:t>
      </w:r>
      <w:r w:rsidRPr="00B868C1">
        <w:rPr>
          <w:rFonts w:hint="eastAsia"/>
          <w:color w:val="0070C0"/>
        </w:rPr>
        <w:t xml:space="preserve">Efficacy </w:t>
      </w:r>
      <w:r w:rsidRPr="00B868C1">
        <w:rPr>
          <w:color w:val="0070C0"/>
        </w:rPr>
        <w:t xml:space="preserve">and/or Immunogenicity] </w:t>
      </w:r>
      <w:r w:rsidR="00376F86" w:rsidRPr="002A1E35">
        <w:t>Assessments</w:t>
      </w:r>
      <w:bookmarkEnd w:id="245"/>
    </w:p>
    <w:p w14:paraId="5AC6A5A7" w14:textId="77777777" w:rsidR="00AE14A5" w:rsidRPr="003E23C9" w:rsidRDefault="00AE14A5" w:rsidP="00055E93"/>
    <w:p w14:paraId="69D8FAE6" w14:textId="1E581396" w:rsidR="007E1414" w:rsidRPr="00C64851" w:rsidRDefault="007E1414" w:rsidP="007E1414">
      <w:pPr>
        <w:pStyle w:val="Heading2"/>
        <w:rPr>
          <w:rFonts w:hint="eastAsia"/>
        </w:rPr>
      </w:pPr>
      <w:bookmarkStart w:id="246" w:name="_Toc421709273"/>
      <w:bookmarkStart w:id="247" w:name="_Toc477961624"/>
      <w:bookmarkStart w:id="248" w:name="_Toc179201925"/>
      <w:r w:rsidRPr="00C64851">
        <w:lastRenderedPageBreak/>
        <w:t>Safety</w:t>
      </w:r>
      <w:bookmarkEnd w:id="246"/>
      <w:r w:rsidRPr="00C64851">
        <w:t xml:space="preserve"> Assessments</w:t>
      </w:r>
      <w:bookmarkEnd w:id="247"/>
      <w:bookmarkEnd w:id="248"/>
    </w:p>
    <w:p w14:paraId="5BE33B23" w14:textId="77777777" w:rsidR="00AE14A5" w:rsidRPr="002C3A41" w:rsidRDefault="00AE14A5" w:rsidP="00055E93"/>
    <w:p w14:paraId="2A88C25F" w14:textId="77777777" w:rsidR="007E1414" w:rsidRPr="00C64851" w:rsidRDefault="007E1414" w:rsidP="007E1414">
      <w:pPr>
        <w:pStyle w:val="Heading3"/>
        <w:rPr>
          <w:rFonts w:hint="eastAsia"/>
        </w:rPr>
      </w:pPr>
      <w:bookmarkStart w:id="249" w:name="_Toc421709274"/>
      <w:bookmarkStart w:id="250" w:name="_Toc477961625"/>
      <w:bookmarkStart w:id="251" w:name="_Toc179201926"/>
      <w:r w:rsidRPr="00C64851">
        <w:t>Physical Examinations</w:t>
      </w:r>
      <w:bookmarkEnd w:id="249"/>
      <w:bookmarkEnd w:id="250"/>
      <w:bookmarkEnd w:id="251"/>
    </w:p>
    <w:p w14:paraId="3730493C" w14:textId="77777777" w:rsidR="00AE14A5" w:rsidRPr="00F97705" w:rsidRDefault="00AE14A5" w:rsidP="00055E93"/>
    <w:p w14:paraId="0080B3C2" w14:textId="77777777" w:rsidR="007E1414" w:rsidRPr="00C64851" w:rsidRDefault="007E1414" w:rsidP="007E1414">
      <w:pPr>
        <w:pStyle w:val="Heading3"/>
        <w:rPr>
          <w:rFonts w:hint="eastAsia"/>
        </w:rPr>
      </w:pPr>
      <w:bookmarkStart w:id="252" w:name="_Toc421709275"/>
      <w:bookmarkStart w:id="253" w:name="_Toc477961626"/>
      <w:bookmarkStart w:id="254" w:name="_Toc179201927"/>
      <w:r w:rsidRPr="00C64851">
        <w:t>Vital Signs</w:t>
      </w:r>
      <w:bookmarkEnd w:id="252"/>
      <w:bookmarkEnd w:id="253"/>
      <w:bookmarkEnd w:id="254"/>
    </w:p>
    <w:p w14:paraId="2388234F" w14:textId="77777777" w:rsidR="00AE14A5" w:rsidRPr="00F97705" w:rsidRDefault="00AE14A5" w:rsidP="00055E93"/>
    <w:p w14:paraId="4E68FC36" w14:textId="77777777" w:rsidR="007E1414" w:rsidRPr="00C64851" w:rsidRDefault="007E1414" w:rsidP="007E1414">
      <w:pPr>
        <w:pStyle w:val="Heading3"/>
        <w:rPr>
          <w:rFonts w:hint="eastAsia"/>
        </w:rPr>
      </w:pPr>
      <w:bookmarkStart w:id="255" w:name="_Toc421709276"/>
      <w:bookmarkStart w:id="256" w:name="_Toc477961627"/>
      <w:bookmarkStart w:id="257" w:name="_Toc179201928"/>
      <w:r w:rsidRPr="00C64851">
        <w:t>Electrocardiograms</w:t>
      </w:r>
      <w:bookmarkEnd w:id="255"/>
      <w:bookmarkEnd w:id="256"/>
      <w:bookmarkEnd w:id="257"/>
    </w:p>
    <w:p w14:paraId="130C538D" w14:textId="77777777" w:rsidR="00AE14A5" w:rsidRPr="00F97705" w:rsidRDefault="00AE14A5" w:rsidP="00055E93"/>
    <w:p w14:paraId="317CE336" w14:textId="208C5612" w:rsidR="007E1414" w:rsidRPr="00C64851" w:rsidRDefault="007E1414" w:rsidP="007E1414">
      <w:pPr>
        <w:pStyle w:val="Heading3"/>
        <w:rPr>
          <w:rFonts w:hint="eastAsia"/>
        </w:rPr>
      </w:pPr>
      <w:bookmarkStart w:id="258" w:name="_Toc421709277"/>
      <w:bookmarkStart w:id="259" w:name="_Toc477961628"/>
      <w:bookmarkStart w:id="260" w:name="_Toc179201929"/>
      <w:r w:rsidRPr="00C64851">
        <w:t xml:space="preserve">Clinical Safety Laboratory </w:t>
      </w:r>
      <w:r w:rsidR="009B17AF">
        <w:t>Tests</w:t>
      </w:r>
      <w:bookmarkEnd w:id="258"/>
      <w:bookmarkEnd w:id="259"/>
      <w:bookmarkEnd w:id="260"/>
    </w:p>
    <w:p w14:paraId="748B6B21" w14:textId="77777777" w:rsidR="00AE14A5" w:rsidRPr="00F97705" w:rsidRDefault="00AE14A5" w:rsidP="00055E93"/>
    <w:p w14:paraId="606617A1" w14:textId="77777777" w:rsidR="003D7C5C" w:rsidRPr="00FC0405" w:rsidRDefault="003D7C5C" w:rsidP="00C2555C">
      <w:pPr>
        <w:pStyle w:val="Heading3"/>
        <w:rPr>
          <w:rFonts w:hint="eastAsia"/>
        </w:rPr>
      </w:pPr>
      <w:bookmarkStart w:id="261" w:name="_Toc16163376"/>
      <w:bookmarkStart w:id="262" w:name="_Toc179201930"/>
      <w:r w:rsidRPr="00FC0405">
        <w:t xml:space="preserve">Pregnancy </w:t>
      </w:r>
      <w:r>
        <w:t>T</w:t>
      </w:r>
      <w:r w:rsidRPr="00FC0405">
        <w:t>esting</w:t>
      </w:r>
      <w:bookmarkEnd w:id="261"/>
      <w:bookmarkEnd w:id="262"/>
    </w:p>
    <w:p w14:paraId="3853878B" w14:textId="77777777" w:rsidR="00AE14A5" w:rsidRDefault="00AE14A5" w:rsidP="000B03F0">
      <w:pPr>
        <w:rPr>
          <w:rFonts w:eastAsia="Malgun Gothic"/>
          <w:lang w:eastAsia="ko-KR"/>
        </w:rPr>
      </w:pPr>
    </w:p>
    <w:p w14:paraId="3E544D5D" w14:textId="77777777" w:rsidR="001730F5" w:rsidRDefault="001730F5" w:rsidP="001730F5">
      <w:pPr>
        <w:pStyle w:val="CPTInstructional"/>
      </w:pPr>
      <w:r>
        <w:t>Select ONE of the options corresponding with the contraceptive option selected from the decision tree in section 5.1.</w:t>
      </w:r>
    </w:p>
    <w:p w14:paraId="4328AC98" w14:textId="77777777" w:rsidR="001730F5" w:rsidRDefault="001730F5" w:rsidP="001730F5">
      <w:pPr>
        <w:pStyle w:val="CPTInstructional"/>
        <w:rPr>
          <w:b/>
        </w:rPr>
      </w:pPr>
      <w:r w:rsidRPr="002D07DC">
        <w:rPr>
          <w:b/>
        </w:rPr>
        <w:t>Option F1A:</w:t>
      </w:r>
    </w:p>
    <w:p w14:paraId="0A722BD2" w14:textId="77777777" w:rsidR="001730F5" w:rsidRPr="005E5F18" w:rsidRDefault="001730F5" w:rsidP="001730F5">
      <w:pPr>
        <w:pStyle w:val="CPTInstructional"/>
      </w:pPr>
      <w:r w:rsidRPr="002D07DC">
        <w:t xml:space="preserve">For all studies in which the decision tree is Yes for </w:t>
      </w:r>
      <w:r>
        <w:t xml:space="preserve">clinically relevant </w:t>
      </w:r>
      <w:r w:rsidRPr="002D07DC">
        <w:rPr>
          <w:rFonts w:eastAsia="MS Gothic"/>
          <w:lang w:bidi="th-TH"/>
        </w:rPr>
        <w:t xml:space="preserve">genotoxicity </w:t>
      </w:r>
      <w:r>
        <w:rPr>
          <w:rFonts w:eastAsia="MS Gothic"/>
          <w:lang w:bidi="th-TH"/>
        </w:rPr>
        <w:t>(The decision tree is located in Section 5.1).</w:t>
      </w:r>
    </w:p>
    <w:p w14:paraId="5907E0A5" w14:textId="77777777" w:rsidR="001730F5" w:rsidRPr="008C539E" w:rsidRDefault="001730F5" w:rsidP="001730F5">
      <w:pPr>
        <w:pStyle w:val="CPTExample"/>
      </w:pPr>
      <w:r w:rsidRPr="008C539E">
        <w:t xml:space="preserve">&lt;Start of common text&gt; </w:t>
      </w:r>
    </w:p>
    <w:p w14:paraId="1E41ED1D" w14:textId="77777777" w:rsidR="001730F5" w:rsidRPr="002362F4" w:rsidRDefault="001730F5" w:rsidP="001730F5">
      <w:pPr>
        <w:pStyle w:val="CPTListBullet"/>
      </w:pPr>
      <w:r w:rsidRPr="002E7213">
        <w:t>Refer to Section 5.1 Inclusion Criteria for pregnancy testing entry criteria.</w:t>
      </w:r>
    </w:p>
    <w:p w14:paraId="62323CD6" w14:textId="77777777" w:rsidR="001730F5" w:rsidRDefault="001730F5" w:rsidP="001730F5">
      <w:pPr>
        <w:pStyle w:val="CPTListBullet"/>
      </w:pPr>
      <w:r>
        <w:t xml:space="preserve">Pregnancy testing (urine or serum as required by local regulations) should </w:t>
      </w:r>
      <w:r w:rsidRPr="002D07DC">
        <w:t xml:space="preserve">be conducted </w:t>
      </w:r>
      <w:r>
        <w:t>at monthly intervals during study intervention period.</w:t>
      </w:r>
    </w:p>
    <w:p w14:paraId="3C54CCA3" w14:textId="77777777" w:rsidR="001730F5" w:rsidRDefault="001730F5" w:rsidP="001730F5">
      <w:pPr>
        <w:pStyle w:val="CPTListBullet"/>
      </w:pPr>
      <w:r>
        <w:t>P</w:t>
      </w:r>
      <w:r w:rsidRPr="002D07DC">
        <w:t xml:space="preserve">regnancy </w:t>
      </w:r>
      <w:r>
        <w:t xml:space="preserve">testing (urine or serum as required by local regulations) should </w:t>
      </w:r>
      <w:r w:rsidRPr="002D07DC">
        <w:t xml:space="preserve">be conducted at the end of relevant systemic exposure </w:t>
      </w:r>
      <w:r>
        <w:t xml:space="preserve">plus an additional 30 days </w:t>
      </w:r>
      <w:r w:rsidRPr="002D07DC">
        <w:t xml:space="preserve">and correspond with the time frame </w:t>
      </w:r>
      <w:r>
        <w:t xml:space="preserve">for female participant contraception </w:t>
      </w:r>
      <w:r w:rsidRPr="002D07DC">
        <w:t xml:space="preserve">in </w:t>
      </w:r>
      <w:r>
        <w:t>S</w:t>
      </w:r>
      <w:r w:rsidRPr="002D07DC">
        <w:t>ection 5.1</w:t>
      </w:r>
      <w:r>
        <w:t>, Inclusion Criteria.</w:t>
      </w:r>
    </w:p>
    <w:p w14:paraId="1C3B5C76" w14:textId="77777777" w:rsidR="001730F5" w:rsidRDefault="001730F5" w:rsidP="001730F5">
      <w:pPr>
        <w:pStyle w:val="CPTListBullet"/>
      </w:pPr>
      <w:r w:rsidRPr="00B80F35">
        <w:t xml:space="preserve">Additional serum or urine pregnancy tests may be performed, as determined necessary by the investigator or required by local regulation, to establish the absence of pregnancy at any time during the </w:t>
      </w:r>
      <w:r>
        <w:t>participant’s</w:t>
      </w:r>
      <w:r w:rsidRPr="00B80F35">
        <w:t xml:space="preserve"> participation in the study.</w:t>
      </w:r>
    </w:p>
    <w:p w14:paraId="2C56ED24" w14:textId="77777777" w:rsidR="001730F5" w:rsidRDefault="001730F5" w:rsidP="001730F5">
      <w:pPr>
        <w:pStyle w:val="CPTExample"/>
      </w:pPr>
      <w:r w:rsidRPr="00455073">
        <w:t>&lt;End of common text&gt;</w:t>
      </w:r>
    </w:p>
    <w:p w14:paraId="1DD4427D" w14:textId="77777777" w:rsidR="001730F5" w:rsidRDefault="001730F5" w:rsidP="001730F5">
      <w:pPr>
        <w:pStyle w:val="CPTInstructional"/>
        <w:rPr>
          <w:b/>
        </w:rPr>
      </w:pPr>
      <w:r w:rsidRPr="008671A5">
        <w:rPr>
          <w:b/>
        </w:rPr>
        <w:t xml:space="preserve">Option F1B: </w:t>
      </w:r>
    </w:p>
    <w:p w14:paraId="73078907" w14:textId="77777777" w:rsidR="001730F5" w:rsidRDefault="001730F5" w:rsidP="001730F5">
      <w:pPr>
        <w:pStyle w:val="CPTInstructional"/>
      </w:pPr>
      <w:r w:rsidRPr="007B7368">
        <w:t xml:space="preserve">For all </w:t>
      </w:r>
      <w:r w:rsidRPr="00055F68">
        <w:t xml:space="preserve">studies </w:t>
      </w:r>
      <w:r>
        <w:t xml:space="preserve">in which the decision </w:t>
      </w:r>
      <w:r w:rsidRPr="004306C6">
        <w:t>tree is Yes for</w:t>
      </w:r>
      <w:r w:rsidRPr="001D6A4C">
        <w:t xml:space="preserve"> </w:t>
      </w:r>
      <w:r w:rsidRPr="00710773">
        <w:t xml:space="preserve">demonstrated or suspected </w:t>
      </w:r>
      <w:r>
        <w:t>risk</w:t>
      </w:r>
      <w:r w:rsidRPr="00710773">
        <w:t xml:space="preserve"> </w:t>
      </w:r>
      <w:r>
        <w:t xml:space="preserve">of </w:t>
      </w:r>
      <w:r w:rsidRPr="00710773">
        <w:t>human teratogenicity/fetotoxicity</w:t>
      </w:r>
      <w:r>
        <w:t xml:space="preserve"> </w:t>
      </w:r>
      <w:r>
        <w:rPr>
          <w:rFonts w:eastAsia="MS Gothic"/>
          <w:lang w:bidi="th-TH"/>
        </w:rPr>
        <w:t>(The decision tree is located in Section 5.1)</w:t>
      </w:r>
      <w:r>
        <w:t>:</w:t>
      </w:r>
    </w:p>
    <w:p w14:paraId="0320C6A9" w14:textId="77777777" w:rsidR="001730F5" w:rsidRPr="008C539E" w:rsidRDefault="001730F5" w:rsidP="001730F5">
      <w:pPr>
        <w:pStyle w:val="CPTExample"/>
      </w:pPr>
      <w:r w:rsidRPr="008C539E">
        <w:t xml:space="preserve">&lt;Start of common text&gt; </w:t>
      </w:r>
    </w:p>
    <w:p w14:paraId="1B71F147" w14:textId="77777777" w:rsidR="001730F5" w:rsidRPr="009A2ACE" w:rsidRDefault="001730F5" w:rsidP="001730F5">
      <w:pPr>
        <w:pStyle w:val="CPTListBullet"/>
      </w:pPr>
      <w:r w:rsidRPr="009A2ACE">
        <w:t>Refer to Section 5.1 Inclusion Criteria for pregnancy testing entry criteria.</w:t>
      </w:r>
    </w:p>
    <w:p w14:paraId="7D41E6E4" w14:textId="77777777" w:rsidR="001730F5" w:rsidRDefault="001730F5" w:rsidP="001730F5">
      <w:pPr>
        <w:pStyle w:val="CPTListBullet"/>
      </w:pPr>
      <w:r>
        <w:lastRenderedPageBreak/>
        <w:t xml:space="preserve">Pregnancy testing (urine or serum as required by local regulations) should </w:t>
      </w:r>
      <w:r w:rsidRPr="002D07DC">
        <w:t xml:space="preserve">be conducted </w:t>
      </w:r>
      <w:r>
        <w:t>at monthly intervals during study intervention period.</w:t>
      </w:r>
    </w:p>
    <w:p w14:paraId="6443AF37" w14:textId="77777777" w:rsidR="001730F5" w:rsidRDefault="001730F5" w:rsidP="001730F5">
      <w:pPr>
        <w:pStyle w:val="CPTListBullet"/>
      </w:pPr>
      <w:r>
        <w:t>P</w:t>
      </w:r>
      <w:r w:rsidRPr="002D07DC">
        <w:t xml:space="preserve">regnancy </w:t>
      </w:r>
      <w:r>
        <w:t xml:space="preserve">testing (urine or serum as required by local regulations) should </w:t>
      </w:r>
      <w:r w:rsidRPr="002D07DC">
        <w:t xml:space="preserve">be conducted at the end of relevant systemic exposure and correspond with the time frame </w:t>
      </w:r>
      <w:r>
        <w:t xml:space="preserve">for female participant contraception </w:t>
      </w:r>
      <w:r w:rsidRPr="002D07DC">
        <w:t xml:space="preserve">in </w:t>
      </w:r>
      <w:r>
        <w:t>S</w:t>
      </w:r>
      <w:r w:rsidRPr="002D07DC">
        <w:t>ection 5.1</w:t>
      </w:r>
      <w:r>
        <w:t>, Inclusion Criteria.</w:t>
      </w:r>
    </w:p>
    <w:p w14:paraId="13A5AA86" w14:textId="77777777" w:rsidR="001730F5" w:rsidRDefault="001730F5" w:rsidP="001730F5">
      <w:pPr>
        <w:pStyle w:val="CPTListBullet"/>
      </w:pPr>
      <w:r w:rsidRPr="00B80F35">
        <w:t xml:space="preserve">Additional serum or urine pregnancy tests may be performed, as determined necessary by the investigator or required by local regulation, to establish the absence of pregnancy at any time during the </w:t>
      </w:r>
      <w:r>
        <w:t>participant’s</w:t>
      </w:r>
      <w:r w:rsidRPr="00B80F35">
        <w:t xml:space="preserve"> participation in the study.</w:t>
      </w:r>
    </w:p>
    <w:p w14:paraId="558B8C7A" w14:textId="77777777" w:rsidR="001730F5" w:rsidRDefault="001730F5" w:rsidP="001730F5">
      <w:pPr>
        <w:pStyle w:val="CPTExample"/>
        <w:tabs>
          <w:tab w:val="left" w:pos="2340"/>
        </w:tabs>
      </w:pPr>
      <w:r w:rsidRPr="00455073">
        <w:t>&lt;End of common text&gt;</w:t>
      </w:r>
    </w:p>
    <w:p w14:paraId="65990E31" w14:textId="77777777" w:rsidR="001730F5" w:rsidRDefault="001730F5" w:rsidP="001730F5">
      <w:pPr>
        <w:pStyle w:val="CPTInstructional"/>
      </w:pPr>
      <w:r w:rsidRPr="00E477BD">
        <w:rPr>
          <w:b/>
        </w:rPr>
        <w:t xml:space="preserve">Option </w:t>
      </w:r>
      <w:r>
        <w:rPr>
          <w:b/>
        </w:rPr>
        <w:t xml:space="preserve">F2: </w:t>
      </w:r>
      <w:r w:rsidRPr="007B7368">
        <w:t xml:space="preserve">For all </w:t>
      </w:r>
      <w:r w:rsidRPr="00055F68">
        <w:t xml:space="preserve">studies </w:t>
      </w:r>
      <w:r>
        <w:t xml:space="preserve">in which the decision </w:t>
      </w:r>
      <w:r w:rsidRPr="004306C6">
        <w:t>tree is Yes for</w:t>
      </w:r>
      <w:r w:rsidRPr="001D6A4C">
        <w:t xml:space="preserve"> </w:t>
      </w:r>
      <w:r>
        <w:rPr>
          <w:rFonts w:eastAsia="MS Gothic"/>
          <w:lang w:bidi="th-TH"/>
        </w:rPr>
        <w:t>possible</w:t>
      </w:r>
      <w:r w:rsidRPr="00710773">
        <w:t xml:space="preserve"> </w:t>
      </w:r>
      <w:r>
        <w:t>risk</w:t>
      </w:r>
      <w:r w:rsidRPr="00710773">
        <w:t xml:space="preserve"> </w:t>
      </w:r>
      <w:r>
        <w:t xml:space="preserve">of </w:t>
      </w:r>
      <w:r w:rsidRPr="00710773">
        <w:t>human teratogenicity/fetotoxicity</w:t>
      </w:r>
      <w:r>
        <w:t xml:space="preserve"> </w:t>
      </w:r>
      <w:r>
        <w:rPr>
          <w:rFonts w:eastAsia="MS Gothic"/>
          <w:lang w:bidi="th-TH"/>
        </w:rPr>
        <w:t>(The decision tree is located in Section 5.1)</w:t>
      </w:r>
      <w:r>
        <w:t>:</w:t>
      </w:r>
    </w:p>
    <w:p w14:paraId="3BC260E4" w14:textId="77777777" w:rsidR="001730F5" w:rsidRDefault="001730F5" w:rsidP="001730F5">
      <w:pPr>
        <w:pStyle w:val="CPTInstructional"/>
      </w:pPr>
      <w:r>
        <w:t xml:space="preserve">Additional pregnancy testing should be considered. As a minimum, pregnancy testing should be conducted at the </w:t>
      </w:r>
      <w:r w:rsidRPr="002D07DC">
        <w:t>end of relevant systemic exposure</w:t>
      </w:r>
      <w:r>
        <w:t>.</w:t>
      </w:r>
    </w:p>
    <w:p w14:paraId="2B0BE4AB" w14:textId="77777777" w:rsidR="001730F5" w:rsidRDefault="001730F5" w:rsidP="001730F5">
      <w:pPr>
        <w:pStyle w:val="CPTExample"/>
      </w:pPr>
      <w:r w:rsidRPr="008C539E">
        <w:t>&lt;Start of common text&gt;</w:t>
      </w:r>
    </w:p>
    <w:p w14:paraId="025045CC" w14:textId="77777777" w:rsidR="001730F5" w:rsidRDefault="001730F5" w:rsidP="001730F5">
      <w:pPr>
        <w:pStyle w:val="CPTListBullet"/>
      </w:pPr>
      <w:r>
        <w:t xml:space="preserve">Pregnancy testing (urine or serum as required by local regulations) should </w:t>
      </w:r>
      <w:r w:rsidRPr="002D07DC">
        <w:t xml:space="preserve">be conducted </w:t>
      </w:r>
      <w:r>
        <w:t xml:space="preserve">at </w:t>
      </w:r>
      <w:r w:rsidRPr="00F32A28">
        <w:rPr>
          <w:rStyle w:val="CPTVariable"/>
        </w:rPr>
        <w:t>[specify intervals based upon mechanism of action, study design etc.]</w:t>
      </w:r>
      <w:r>
        <w:t xml:space="preserve"> during study intervention period.</w:t>
      </w:r>
    </w:p>
    <w:p w14:paraId="5C925622" w14:textId="77777777" w:rsidR="001730F5" w:rsidRDefault="001730F5" w:rsidP="001730F5">
      <w:pPr>
        <w:pStyle w:val="CPTListBullet"/>
      </w:pPr>
      <w:r>
        <w:t>P</w:t>
      </w:r>
      <w:r w:rsidRPr="002D07DC">
        <w:t xml:space="preserve">regnancy </w:t>
      </w:r>
      <w:r>
        <w:t xml:space="preserve">testing (urine or serum as required by local regulations) should </w:t>
      </w:r>
      <w:r w:rsidRPr="002D07DC">
        <w:t>be conducted at the end of relevant systemic exposure.</w:t>
      </w:r>
      <w:r>
        <w:t xml:space="preserve"> </w:t>
      </w:r>
    </w:p>
    <w:p w14:paraId="74FF4AF0" w14:textId="77777777" w:rsidR="001730F5" w:rsidRDefault="001730F5" w:rsidP="001730F5">
      <w:pPr>
        <w:pStyle w:val="CPTListBullet"/>
      </w:pPr>
      <w:r w:rsidRPr="00B80F35">
        <w:t xml:space="preserve">Additional serum or urine pregnancy tests may be performed, as determined necessary by the investigator or required by local regulation, to establish the absence of pregnancy at any time during the </w:t>
      </w:r>
      <w:r>
        <w:t>participant’s</w:t>
      </w:r>
      <w:r w:rsidRPr="00B80F35">
        <w:t xml:space="preserve"> participation in the study.</w:t>
      </w:r>
    </w:p>
    <w:p w14:paraId="00EAE24F" w14:textId="77777777" w:rsidR="001730F5" w:rsidRPr="00A16F62" w:rsidRDefault="001730F5" w:rsidP="001730F5">
      <w:pPr>
        <w:pStyle w:val="CPTExample"/>
      </w:pPr>
      <w:r w:rsidRPr="00455073">
        <w:t>&lt;End of common text&gt;</w:t>
      </w:r>
    </w:p>
    <w:p w14:paraId="4DF8B3C2" w14:textId="77777777" w:rsidR="001730F5" w:rsidRDefault="001730F5" w:rsidP="001730F5">
      <w:pPr>
        <w:pStyle w:val="CPTInstructional"/>
        <w:tabs>
          <w:tab w:val="left" w:pos="2340"/>
        </w:tabs>
      </w:pPr>
      <w:r w:rsidRPr="00E477BD">
        <w:rPr>
          <w:b/>
        </w:rPr>
        <w:t xml:space="preserve">Option </w:t>
      </w:r>
      <w:r>
        <w:rPr>
          <w:b/>
        </w:rPr>
        <w:t xml:space="preserve">F3: </w:t>
      </w:r>
      <w:r w:rsidRPr="007B7368">
        <w:t xml:space="preserve">For all </w:t>
      </w:r>
      <w:r w:rsidRPr="00055F68">
        <w:t xml:space="preserve">studies </w:t>
      </w:r>
      <w:r>
        <w:t xml:space="preserve">in which the decision </w:t>
      </w:r>
      <w:r w:rsidRPr="004306C6">
        <w:t>tree is Yes for</w:t>
      </w:r>
      <w:r w:rsidRPr="001D6A4C">
        <w:t xml:space="preserve"> </w:t>
      </w:r>
      <w:r>
        <w:rPr>
          <w:rFonts w:eastAsia="MS Gothic"/>
          <w:lang w:bidi="th-TH"/>
        </w:rPr>
        <w:t xml:space="preserve">unlikely </w:t>
      </w:r>
      <w:r>
        <w:t>risk</w:t>
      </w:r>
      <w:r w:rsidRPr="00710773">
        <w:t xml:space="preserve"> </w:t>
      </w:r>
      <w:r>
        <w:t>of</w:t>
      </w:r>
      <w:r>
        <w:rPr>
          <w:rFonts w:eastAsia="MS Gothic"/>
          <w:lang w:bidi="th-TH"/>
        </w:rPr>
        <w:t xml:space="preserve"> </w:t>
      </w:r>
      <w:r w:rsidRPr="00710773">
        <w:t>human teratogenicity/fetotoxicity</w:t>
      </w:r>
      <w:r>
        <w:t xml:space="preserve"> </w:t>
      </w:r>
      <w:r>
        <w:rPr>
          <w:rFonts w:eastAsia="MS Gothic"/>
          <w:lang w:bidi="th-TH"/>
        </w:rPr>
        <w:t>(The decision tree is located in Section 5.1)</w:t>
      </w:r>
      <w:r>
        <w:t>:</w:t>
      </w:r>
    </w:p>
    <w:p w14:paraId="5915091F" w14:textId="77777777" w:rsidR="001730F5" w:rsidRDefault="001730F5" w:rsidP="001730F5">
      <w:pPr>
        <w:pStyle w:val="CPTInstructional"/>
      </w:pPr>
      <w:r>
        <w:t>Additional pregnancy testing following screening is generally not necessary.</w:t>
      </w:r>
    </w:p>
    <w:p w14:paraId="170BC1EE" w14:textId="77777777" w:rsidR="001730F5" w:rsidRPr="00B17CE2" w:rsidRDefault="001730F5" w:rsidP="001730F5">
      <w:pPr>
        <w:pStyle w:val="CPTExample"/>
      </w:pPr>
      <w:r w:rsidRPr="008C539E">
        <w:t>&lt;Start of common text&gt;</w:t>
      </w:r>
    </w:p>
    <w:p w14:paraId="391B8EDE" w14:textId="77777777" w:rsidR="001730F5" w:rsidRPr="00486388" w:rsidRDefault="001730F5" w:rsidP="001730F5">
      <w:pPr>
        <w:pStyle w:val="CPTListBullet"/>
      </w:pPr>
      <w:r w:rsidRPr="001915DF">
        <w:t>Refer to Section 5.1 Inclusion Criteria for pregnancy testing entry criteria.</w:t>
      </w:r>
    </w:p>
    <w:p w14:paraId="7144B875" w14:textId="77777777" w:rsidR="001730F5" w:rsidRDefault="001730F5" w:rsidP="001730F5">
      <w:pPr>
        <w:pStyle w:val="CPTListBullet"/>
      </w:pPr>
      <w:r w:rsidRPr="00B80F35">
        <w:t xml:space="preserve">Additional serum or urine pregnancy tests may be performed, as determined necessary by the investigator or required by local regulation, to establish the absence of pregnancy at any time during the </w:t>
      </w:r>
      <w:r>
        <w:t>participant’s</w:t>
      </w:r>
      <w:r w:rsidRPr="00B80F35">
        <w:t xml:space="preserve"> participation in the study.</w:t>
      </w:r>
    </w:p>
    <w:p w14:paraId="74654A3A" w14:textId="77777777" w:rsidR="001730F5" w:rsidRDefault="001730F5" w:rsidP="001730F5">
      <w:pPr>
        <w:pStyle w:val="CPTExample"/>
      </w:pPr>
      <w:r w:rsidRPr="00455073">
        <w:t>&lt;End of common text&gt;</w:t>
      </w:r>
    </w:p>
    <w:p w14:paraId="0393208C" w14:textId="77777777" w:rsidR="001730F5" w:rsidRPr="001730F5" w:rsidRDefault="001730F5" w:rsidP="000B03F0">
      <w:pPr>
        <w:rPr>
          <w:rFonts w:eastAsia="Malgun Gothic"/>
          <w:lang w:eastAsia="ko-KR"/>
        </w:rPr>
      </w:pPr>
    </w:p>
    <w:p w14:paraId="714EB447" w14:textId="77777777" w:rsidR="009D3EA0" w:rsidRPr="006059EA" w:rsidRDefault="009D3EA0" w:rsidP="009D3EA0">
      <w:pPr>
        <w:pStyle w:val="Heading3"/>
        <w:rPr>
          <w:rFonts w:hint="eastAsia"/>
        </w:rPr>
      </w:pPr>
      <w:bookmarkStart w:id="263" w:name="_Toc421709278"/>
      <w:bookmarkStart w:id="264" w:name="_Toc477961629"/>
      <w:bookmarkStart w:id="265" w:name="_Toc480358593"/>
      <w:bookmarkStart w:id="266" w:name="_Toc179201931"/>
      <w:r w:rsidRPr="006059EA">
        <w:t>Suicidal Ideation and Behavior Risk Monitoring</w:t>
      </w:r>
      <w:bookmarkEnd w:id="263"/>
      <w:bookmarkEnd w:id="264"/>
      <w:bookmarkEnd w:id="265"/>
      <w:bookmarkEnd w:id="266"/>
    </w:p>
    <w:p w14:paraId="2BAFD59D" w14:textId="77777777" w:rsidR="00AE14A5" w:rsidRDefault="00AE14A5" w:rsidP="008B4538">
      <w:pPr>
        <w:rPr>
          <w:rFonts w:eastAsia="Malgun Gothic"/>
          <w:lang w:eastAsia="ko-KR"/>
        </w:rPr>
      </w:pPr>
    </w:p>
    <w:p w14:paraId="089865CA" w14:textId="77777777" w:rsidR="00C274E7" w:rsidRPr="006059EA" w:rsidRDefault="00C274E7" w:rsidP="00C274E7">
      <w:pPr>
        <w:pStyle w:val="CPTExample"/>
      </w:pPr>
      <w:r>
        <w:t>&lt;Start of e</w:t>
      </w:r>
      <w:r w:rsidRPr="006059EA">
        <w:t>xample text</w:t>
      </w:r>
      <w:r>
        <w:t>&gt;</w:t>
      </w:r>
    </w:p>
    <w:p w14:paraId="5985B0C0" w14:textId="77777777" w:rsidR="00C274E7" w:rsidRPr="006059EA" w:rsidRDefault="00C274E7" w:rsidP="00C274E7">
      <w:pPr>
        <w:pStyle w:val="CPTExample"/>
      </w:pPr>
      <w:r w:rsidRPr="00AC11A9">
        <w:rPr>
          <w:rStyle w:val="CPTVariable"/>
        </w:rPr>
        <w:lastRenderedPageBreak/>
        <w:t>[</w:t>
      </w:r>
      <w:r w:rsidRPr="007E558D">
        <w:rPr>
          <w:rStyle w:val="CPTVariable"/>
        </w:rPr>
        <w:t>STUDY INTERVENTION]</w:t>
      </w:r>
      <w:r w:rsidRPr="006059EA">
        <w:t xml:space="preserve"> is considered to be a CNS-active </w:t>
      </w:r>
      <w:r>
        <w:t>intervention</w:t>
      </w:r>
      <w:r w:rsidRPr="006059EA">
        <w:t>.</w:t>
      </w:r>
    </w:p>
    <w:p w14:paraId="78DAA2B1" w14:textId="77777777" w:rsidR="00C274E7" w:rsidRPr="008B4538" w:rsidRDefault="00C274E7" w:rsidP="00C274E7">
      <w:pPr>
        <w:pStyle w:val="CPTInstructional"/>
      </w:pPr>
      <w:r w:rsidRPr="008B4538">
        <w:t>AND/OR:</w:t>
      </w:r>
    </w:p>
    <w:p w14:paraId="76A0648C" w14:textId="77777777" w:rsidR="00C274E7" w:rsidRPr="006059EA" w:rsidRDefault="00C274E7" w:rsidP="00C274E7">
      <w:pPr>
        <w:pStyle w:val="CPTExample"/>
      </w:pPr>
      <w:r w:rsidRPr="007E558D">
        <w:rPr>
          <w:rStyle w:val="CPTVariable"/>
        </w:rPr>
        <w:t>[STUDY INTERVENTION]</w:t>
      </w:r>
      <w:r w:rsidRPr="006059EA">
        <w:t xml:space="preserve"> is related to products with an increased risk of suicidal ideation or behavior. </w:t>
      </w:r>
    </w:p>
    <w:p w14:paraId="023E3FA1" w14:textId="77777777" w:rsidR="00C274E7" w:rsidRPr="008B4538" w:rsidRDefault="00C274E7" w:rsidP="00C274E7">
      <w:pPr>
        <w:pStyle w:val="CPTInstructional"/>
      </w:pPr>
      <w:r w:rsidRPr="008B4538">
        <w:t>AND/OR:</w:t>
      </w:r>
    </w:p>
    <w:p w14:paraId="291BC534" w14:textId="77777777" w:rsidR="00C274E7" w:rsidRPr="006059EA" w:rsidRDefault="00C274E7" w:rsidP="00C274E7">
      <w:pPr>
        <w:pStyle w:val="CPTExample"/>
      </w:pPr>
      <w:r w:rsidRPr="006059EA">
        <w:t xml:space="preserve">Patients with </w:t>
      </w:r>
      <w:r w:rsidRPr="00462FD7">
        <w:rPr>
          <w:rStyle w:val="CPTVariable"/>
        </w:rPr>
        <w:t>[CONDITION]</w:t>
      </w:r>
      <w:r w:rsidRPr="006059EA">
        <w:t xml:space="preserve"> may occasionally develop suicidal ideation or behavior.</w:t>
      </w:r>
    </w:p>
    <w:p w14:paraId="29691AD6" w14:textId="77777777" w:rsidR="00C274E7" w:rsidRDefault="00C274E7" w:rsidP="00C274E7">
      <w:pPr>
        <w:pStyle w:val="CPTExample"/>
      </w:pPr>
      <w:r>
        <w:t>&lt;</w:t>
      </w:r>
      <w:r w:rsidRPr="006059EA">
        <w:t>End of example text</w:t>
      </w:r>
      <w:r>
        <w:t>&gt;</w:t>
      </w:r>
    </w:p>
    <w:p w14:paraId="40373E09" w14:textId="77777777" w:rsidR="00C274E7" w:rsidRPr="00F97705" w:rsidRDefault="00C274E7" w:rsidP="00C274E7">
      <w:pPr>
        <w:pStyle w:val="CPTExample"/>
      </w:pPr>
      <w:r w:rsidRPr="00F97705">
        <w:t xml:space="preserve">&lt;Start of </w:t>
      </w:r>
      <w:r>
        <w:t>common</w:t>
      </w:r>
      <w:r w:rsidRPr="00F97705">
        <w:t xml:space="preserve"> text&gt;</w:t>
      </w:r>
    </w:p>
    <w:p w14:paraId="2253C540" w14:textId="77777777" w:rsidR="00C274E7" w:rsidRDefault="00C274E7" w:rsidP="00C274E7">
      <w:pPr>
        <w:rPr>
          <w:strike/>
        </w:rPr>
      </w:pPr>
      <w:r w:rsidRPr="00730D44">
        <w:t xml:space="preserve">Participants being treated with </w:t>
      </w:r>
      <w:r w:rsidRPr="00F06D4C">
        <w:rPr>
          <w:rStyle w:val="CPTVariable"/>
        </w:rPr>
        <w:t>[</w:t>
      </w:r>
      <w:r>
        <w:rPr>
          <w:rStyle w:val="CPTVariable"/>
        </w:rPr>
        <w:t>s</w:t>
      </w:r>
      <w:r w:rsidRPr="00F06D4C">
        <w:rPr>
          <w:rStyle w:val="CPTVariable"/>
        </w:rPr>
        <w:t xml:space="preserve">tudy </w:t>
      </w:r>
      <w:r>
        <w:rPr>
          <w:rStyle w:val="CPTVariable"/>
        </w:rPr>
        <w:t>i</w:t>
      </w:r>
      <w:r w:rsidRPr="00F06D4C">
        <w:rPr>
          <w:rStyle w:val="CPTVariable"/>
        </w:rPr>
        <w:t>ntervention X</w:t>
      </w:r>
      <w:r>
        <w:rPr>
          <w:rStyle w:val="CPTVariable"/>
        </w:rPr>
        <w:t>]</w:t>
      </w:r>
      <w:r w:rsidRPr="006B6FF9">
        <w:t xml:space="preserve"> </w:t>
      </w:r>
      <w:r w:rsidRPr="00730D44">
        <w:t>should be monitored appropriately and observed closely for suicidal ideation and behavior (SIB) or any other unusual changes in behavior, especially at the beginning and end of the course of intervention, or at the time of dose changes, either increases or decreases. Participants who experience signs of SIB should undergo a risk assessment. All factors contributing to SIB should be evaluated and consideration should be given to discontinuation of the study intervention.</w:t>
      </w:r>
      <w:r w:rsidRPr="008B4538">
        <w:rPr>
          <w:strike/>
        </w:rPr>
        <w:t xml:space="preserve"> </w:t>
      </w:r>
    </w:p>
    <w:p w14:paraId="02C2E3E6" w14:textId="77777777" w:rsidR="00C274E7" w:rsidRPr="00FB3DF9" w:rsidRDefault="00C274E7" w:rsidP="00C274E7">
      <w:pPr>
        <w:pStyle w:val="CPTExample"/>
      </w:pPr>
      <w:r w:rsidRPr="00F97705">
        <w:t xml:space="preserve">&lt;End of </w:t>
      </w:r>
      <w:r>
        <w:t>common</w:t>
      </w:r>
      <w:r w:rsidRPr="00F97705">
        <w:t xml:space="preserve"> text&gt;</w:t>
      </w:r>
    </w:p>
    <w:p w14:paraId="09AD9226" w14:textId="77777777" w:rsidR="00C274E7" w:rsidRPr="00FC0405" w:rsidRDefault="00C274E7" w:rsidP="00C274E7">
      <w:pPr>
        <w:pStyle w:val="CPTInstructional"/>
      </w:pPr>
      <w:r w:rsidRPr="00FC0405">
        <w:t>If study design calls for family and caregiver input, specify the need to communicate to these parties. For wording to be used in pediatric studies</w:t>
      </w:r>
      <w:r>
        <w:t>,</w:t>
      </w:r>
      <w:r w:rsidRPr="00FC0405">
        <w:t xml:space="preserve"> see the </w:t>
      </w:r>
      <w:r>
        <w:t>p</w:t>
      </w:r>
      <w:r w:rsidRPr="00FC0405">
        <w:t>ediatric participant library</w:t>
      </w:r>
      <w:r>
        <w:t>.</w:t>
      </w:r>
    </w:p>
    <w:p w14:paraId="62CC79FF" w14:textId="77777777" w:rsidR="00C274E7" w:rsidRPr="00FC0405" w:rsidRDefault="00C274E7" w:rsidP="00C274E7">
      <w:pPr>
        <w:pStyle w:val="CPTInstructional"/>
      </w:pPr>
      <w:r w:rsidRPr="00FC0405">
        <w:rPr>
          <w:snapToGrid w:val="0"/>
          <w:lang w:eastAsia="ja-JP"/>
        </w:rPr>
        <w:t>Specify how, if in the event of suicidal ideation or behavior, information will be shared with the legal guardian or others, including mental health professionals (local regulations should be followed). Address in the informed consent and assent forms as appropriate.</w:t>
      </w:r>
    </w:p>
    <w:p w14:paraId="59711354" w14:textId="77777777" w:rsidR="00C274E7" w:rsidRPr="00F97705" w:rsidRDefault="00C274E7" w:rsidP="00C274E7">
      <w:pPr>
        <w:pStyle w:val="CPTExample"/>
      </w:pPr>
      <w:r w:rsidRPr="00F97705">
        <w:t xml:space="preserve">&lt;Start of </w:t>
      </w:r>
      <w:r>
        <w:t>common</w:t>
      </w:r>
      <w:r w:rsidRPr="00F97705">
        <w:t xml:space="preserve"> text&gt;</w:t>
      </w:r>
    </w:p>
    <w:p w14:paraId="61FF570E" w14:textId="77777777" w:rsidR="00C274E7" w:rsidRPr="00730D44" w:rsidRDefault="00C274E7" w:rsidP="00C274E7">
      <w:r w:rsidRPr="00730D44">
        <w:t>When informed consent or assent has been given, families and caregivers of participants</w:t>
      </w:r>
      <w:r w:rsidRPr="00730D44" w:rsidDel="00E3088B">
        <w:t xml:space="preserve"> </w:t>
      </w:r>
      <w:r w:rsidRPr="00730D44">
        <w:t xml:space="preserve">being treated with </w:t>
      </w:r>
      <w:r w:rsidRPr="006B6FF9">
        <w:rPr>
          <w:rStyle w:val="CPTVariable"/>
        </w:rPr>
        <w:t>[</w:t>
      </w:r>
      <w:r>
        <w:rPr>
          <w:rStyle w:val="CPTVariable"/>
        </w:rPr>
        <w:t>s</w:t>
      </w:r>
      <w:r w:rsidRPr="006B6FF9">
        <w:rPr>
          <w:rStyle w:val="CPTVariable"/>
        </w:rPr>
        <w:t xml:space="preserve">tudy </w:t>
      </w:r>
      <w:r>
        <w:rPr>
          <w:rStyle w:val="CPTVariable"/>
        </w:rPr>
        <w:t>i</w:t>
      </w:r>
      <w:r w:rsidRPr="006B6FF9">
        <w:rPr>
          <w:rStyle w:val="CPTVariable"/>
        </w:rPr>
        <w:t>ntervention X</w:t>
      </w:r>
      <w:r>
        <w:rPr>
          <w:rStyle w:val="CPTVariable"/>
        </w:rPr>
        <w:t>]</w:t>
      </w:r>
      <w:r w:rsidRPr="00730D44">
        <w:t xml:space="preserve"> should be alerted about the need to monitor participants for the emergence of unusual changes in behavior, as well as the emergence of suicidal ideation and behavior and to report such symptoms immediately to the study investigator.</w:t>
      </w:r>
    </w:p>
    <w:p w14:paraId="1BBB9040" w14:textId="77777777" w:rsidR="00C274E7" w:rsidRDefault="00C274E7" w:rsidP="00C274E7">
      <w:r w:rsidRPr="007B24FF">
        <w:rPr>
          <w:rStyle w:val="CPTVariable"/>
        </w:rPr>
        <w:t>[Baseline assessment of suicidal ideation and behavior/</w:t>
      </w:r>
      <w:r w:rsidRPr="00311D36">
        <w:rPr>
          <w:rStyle w:val="CPTVariable"/>
        </w:rPr>
        <w:t>intervention</w:t>
      </w:r>
      <w:r>
        <w:rPr>
          <w:rStyle w:val="CPTVariable"/>
        </w:rPr>
        <w:t>-</w:t>
      </w:r>
      <w:r w:rsidRPr="007B24FF">
        <w:rPr>
          <w:rStyle w:val="CPTVariable"/>
        </w:rPr>
        <w:t>emergent suicidal ideation and behavior]</w:t>
      </w:r>
      <w:r w:rsidRPr="006B6FF9">
        <w:t xml:space="preserve"> </w:t>
      </w:r>
      <w:r w:rsidRPr="008B4538">
        <w:rPr>
          <w:rFonts w:cs="Times New Roman"/>
        </w:rPr>
        <w:t xml:space="preserve">will be monitored during </w:t>
      </w:r>
      <w:r w:rsidRPr="007B24FF">
        <w:rPr>
          <w:rStyle w:val="CPTVariable"/>
        </w:rPr>
        <w:t>[</w:t>
      </w:r>
      <w:r>
        <w:rPr>
          <w:rStyle w:val="CPTVariable"/>
        </w:rPr>
        <w:t>study identifier</w:t>
      </w:r>
      <w:r w:rsidRPr="007B24FF">
        <w:rPr>
          <w:rStyle w:val="CPTVariable"/>
        </w:rPr>
        <w:t>]</w:t>
      </w:r>
      <w:r w:rsidRPr="006B6FF9">
        <w:t xml:space="preserve"> </w:t>
      </w:r>
      <w:r w:rsidRPr="008B4538">
        <w:rPr>
          <w:rFonts w:cs="Times New Roman"/>
        </w:rPr>
        <w:t xml:space="preserve">using </w:t>
      </w:r>
      <w:r w:rsidRPr="007B24FF">
        <w:rPr>
          <w:rStyle w:val="CPTVariable"/>
        </w:rPr>
        <w:t>[</w:t>
      </w:r>
      <w:r>
        <w:rPr>
          <w:rStyle w:val="CPTVariable"/>
        </w:rPr>
        <w:t>n</w:t>
      </w:r>
      <w:r w:rsidRPr="00311D36">
        <w:rPr>
          <w:rStyle w:val="CPTVariable"/>
        </w:rPr>
        <w:t>ame of scale]</w:t>
      </w:r>
      <w:r w:rsidRPr="00F952D9">
        <w:t>.</w:t>
      </w:r>
    </w:p>
    <w:p w14:paraId="0599AAC4" w14:textId="77777777" w:rsidR="00C274E7" w:rsidRPr="00F97705" w:rsidRDefault="00C274E7" w:rsidP="00C274E7">
      <w:pPr>
        <w:pStyle w:val="CPTExample"/>
      </w:pPr>
      <w:r w:rsidRPr="00F97705">
        <w:t xml:space="preserve">&lt;End of </w:t>
      </w:r>
      <w:r>
        <w:t>common</w:t>
      </w:r>
      <w:r w:rsidRPr="00F97705">
        <w:t xml:space="preserve"> text&gt;</w:t>
      </w:r>
    </w:p>
    <w:p w14:paraId="5FFD043C" w14:textId="77777777" w:rsidR="00C274E7" w:rsidRPr="00C274E7" w:rsidRDefault="00C274E7" w:rsidP="008B4538">
      <w:pPr>
        <w:rPr>
          <w:rFonts w:eastAsia="Malgun Gothic"/>
          <w:lang w:eastAsia="ko-KR"/>
        </w:rPr>
      </w:pPr>
    </w:p>
    <w:p w14:paraId="7217447C" w14:textId="095AC8B0" w:rsidR="00077003" w:rsidRPr="00C64851" w:rsidRDefault="003D7C5C" w:rsidP="003D7C5C">
      <w:pPr>
        <w:pStyle w:val="Heading2"/>
        <w:rPr>
          <w:rFonts w:hint="eastAsia"/>
        </w:rPr>
      </w:pPr>
      <w:bookmarkStart w:id="267" w:name="_Toc104704566"/>
      <w:bookmarkStart w:id="268" w:name="_Toc102826223"/>
      <w:bookmarkStart w:id="269" w:name="_Toc102825820"/>
      <w:bookmarkStart w:id="270" w:name="_Toc102825417"/>
      <w:bookmarkStart w:id="271" w:name="_Toc102825014"/>
      <w:bookmarkStart w:id="272" w:name="_Toc102824611"/>
      <w:bookmarkStart w:id="273" w:name="_Toc102824208"/>
      <w:bookmarkStart w:id="274" w:name="_Toc102823803"/>
      <w:bookmarkStart w:id="275" w:name="_Toc102802408"/>
      <w:bookmarkStart w:id="276" w:name="_Toc104704565"/>
      <w:bookmarkStart w:id="277" w:name="_Toc102826222"/>
      <w:bookmarkStart w:id="278" w:name="_Toc102825819"/>
      <w:bookmarkStart w:id="279" w:name="_Toc102825416"/>
      <w:bookmarkStart w:id="280" w:name="_Toc102825013"/>
      <w:bookmarkStart w:id="281" w:name="_Toc102824610"/>
      <w:bookmarkStart w:id="282" w:name="_Toc102824207"/>
      <w:bookmarkStart w:id="283" w:name="_Toc102823802"/>
      <w:bookmarkStart w:id="284" w:name="_Toc102802407"/>
      <w:bookmarkStart w:id="285" w:name="_Toc16163492"/>
      <w:bookmarkStart w:id="286" w:name="_Toc421709265"/>
      <w:bookmarkStart w:id="287" w:name="_Toc16163378"/>
      <w:bookmarkStart w:id="288" w:name="_Ref449945387"/>
      <w:bookmarkStart w:id="289" w:name="_Ref449945399"/>
      <w:bookmarkStart w:id="290" w:name="_Ref449945603"/>
      <w:bookmarkStart w:id="291" w:name="_Toc477961630"/>
      <w:bookmarkStart w:id="292" w:name="_Toc179201932"/>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C64851">
        <w:t>Adverse Events</w:t>
      </w:r>
      <w:r>
        <w:t xml:space="preserve"> (AEs) </w:t>
      </w:r>
      <w:r w:rsidRPr="00C64851">
        <w:t>Serious Adverse Events</w:t>
      </w:r>
      <w:bookmarkEnd w:id="285"/>
      <w:r>
        <w:t xml:space="preserve"> (SAEs), and Other Safety Reporting</w:t>
      </w:r>
      <w:bookmarkEnd w:id="286"/>
      <w:bookmarkEnd w:id="287"/>
      <w:bookmarkEnd w:id="288"/>
      <w:bookmarkEnd w:id="289"/>
      <w:bookmarkEnd w:id="290"/>
      <w:bookmarkEnd w:id="291"/>
      <w:bookmarkEnd w:id="292"/>
    </w:p>
    <w:p w14:paraId="200CA576" w14:textId="77777777" w:rsidR="00AE14A5" w:rsidRDefault="00AE14A5" w:rsidP="00055E93">
      <w:pPr>
        <w:rPr>
          <w:rFonts w:eastAsia="Malgun Gothic" w:cs="Times New Roman"/>
          <w:szCs w:val="24"/>
          <w:lang w:eastAsia="ko-KR"/>
        </w:rPr>
      </w:pPr>
      <w:bookmarkStart w:id="293" w:name="_Toc477927894"/>
      <w:bookmarkStart w:id="294" w:name="_Toc477961632"/>
      <w:bookmarkStart w:id="295" w:name="_Toc378325830"/>
      <w:bookmarkStart w:id="296" w:name="_Toc379459700"/>
      <w:bookmarkStart w:id="297" w:name="_Toc421709267"/>
      <w:bookmarkStart w:id="298" w:name="_Ref475387339"/>
      <w:bookmarkStart w:id="299" w:name="_Toc477927895"/>
      <w:bookmarkStart w:id="300" w:name="_Toc477961633"/>
      <w:bookmarkStart w:id="301" w:name="_Toc378325836"/>
      <w:bookmarkStart w:id="302" w:name="_Toc379459706"/>
    </w:p>
    <w:p w14:paraId="4C11C6E3" w14:textId="77777777" w:rsidR="00C274E7" w:rsidRPr="00C64851" w:rsidRDefault="00C274E7" w:rsidP="00C274E7">
      <w:pPr>
        <w:pStyle w:val="CPTExample"/>
        <w:rPr>
          <w:lang w:eastAsia="ja-JP"/>
        </w:rPr>
      </w:pPr>
      <w:r w:rsidRPr="00C64851">
        <w:rPr>
          <w:szCs w:val="24"/>
          <w:lang w:eastAsia="ja-JP"/>
        </w:rPr>
        <w:t>&lt;</w:t>
      </w:r>
      <w:r w:rsidRPr="00C64851">
        <w:t>Start of common text</w:t>
      </w:r>
      <w:r w:rsidRPr="00C64851">
        <w:rPr>
          <w:szCs w:val="24"/>
          <w:lang w:eastAsia="ja-JP"/>
        </w:rPr>
        <w:t>&gt;</w:t>
      </w:r>
    </w:p>
    <w:p w14:paraId="6107CA94" w14:textId="77777777" w:rsidR="00C274E7" w:rsidRDefault="00C274E7" w:rsidP="00C274E7">
      <w:pPr>
        <w:rPr>
          <w:szCs w:val="24"/>
          <w:lang w:eastAsia="ja-JP"/>
        </w:rPr>
      </w:pPr>
      <w:r>
        <w:rPr>
          <w:rFonts w:cs="Times New Roman"/>
          <w:szCs w:val="24"/>
          <w:lang w:eastAsia="ja-JP"/>
        </w:rPr>
        <w:t xml:space="preserve">The definitions of adverse events (AEs) and serious adverse events (SAEs) can be found in </w:t>
      </w:r>
      <w:r>
        <w:t>Appendix</w:t>
      </w:r>
      <w:r>
        <w:rPr>
          <w:rStyle w:val="CPTVariable"/>
        </w:rPr>
        <w:t xml:space="preserve"> [3/7].</w:t>
      </w:r>
    </w:p>
    <w:p w14:paraId="02F380FC" w14:textId="77777777" w:rsidR="00C274E7" w:rsidRDefault="00C274E7" w:rsidP="00C274E7">
      <w:pPr>
        <w:rPr>
          <w:rStyle w:val="CPTVariable"/>
        </w:rPr>
      </w:pPr>
      <w:r>
        <w:rPr>
          <w:rStyle w:val="CPTVariable"/>
        </w:rPr>
        <w:t>[The definitions of unsolicited and solicited adverse events can be found in Appendix 3].</w:t>
      </w:r>
    </w:p>
    <w:p w14:paraId="52A808A1" w14:textId="77777777" w:rsidR="00C274E7" w:rsidRDefault="00C274E7" w:rsidP="00C274E7">
      <w:pPr>
        <w:rPr>
          <w:rStyle w:val="CPTVariable"/>
        </w:rPr>
      </w:pPr>
      <w:r>
        <w:rPr>
          <w:rStyle w:val="CPTVariable"/>
        </w:rPr>
        <w:lastRenderedPageBreak/>
        <w:t>[The definitions of device-related safety events, adverse device effects (ADEs), and serious adverse device effects (SADEs) can be found in Appendix 7. Device deficiencies are covered in Section 8.4.9.]</w:t>
      </w:r>
    </w:p>
    <w:p w14:paraId="135FF477" w14:textId="77777777" w:rsidR="00C274E7" w:rsidRDefault="00C274E7" w:rsidP="00C274E7">
      <w:bookmarkStart w:id="303" w:name="_Toc477961631"/>
      <w:r>
        <w:t xml:space="preserve">The investigator and any qualified designees are responsible for detecting, documenting, and recording events that meet the definition of an AE or SAE and remain responsible for following up </w:t>
      </w:r>
      <w:r>
        <w:rPr>
          <w:rStyle w:val="CPTVariable"/>
        </w:rPr>
        <w:t>[all AEs</w:t>
      </w:r>
      <w:r>
        <w:t xml:space="preserve"> </w:t>
      </w:r>
      <w:r>
        <w:rPr>
          <w:rStyle w:val="CPTVariable"/>
        </w:rPr>
        <w:t>OR AEs that are serious, considered related to the study intervention or study procedures, or that caused the participant to discontinue the [study intervention] [study]]</w:t>
      </w:r>
      <w:r>
        <w:t xml:space="preserve"> (see Section 7)</w:t>
      </w:r>
      <w:bookmarkEnd w:id="303"/>
      <w:r>
        <w:t xml:space="preserve">. This includes events reported by the participant </w:t>
      </w:r>
      <w:r>
        <w:rPr>
          <w:rFonts w:cs="Times New Roman"/>
          <w:szCs w:val="24"/>
          <w:lang w:eastAsia="ja-JP"/>
        </w:rPr>
        <w:t>(or, when appropriate, by a caregiver, surrogate, or the participant’s legally authorized representative).</w:t>
      </w:r>
    </w:p>
    <w:p w14:paraId="633239E4" w14:textId="77777777" w:rsidR="00C274E7" w:rsidRDefault="00C274E7" w:rsidP="00C274E7">
      <w:pPr>
        <w:rPr>
          <w:rFonts w:cs="Times New Roman"/>
          <w:szCs w:val="24"/>
          <w:lang w:eastAsia="ja-JP"/>
        </w:rPr>
      </w:pPr>
      <w:r>
        <w:rPr>
          <w:rFonts w:cs="Times New Roman"/>
          <w:szCs w:val="24"/>
          <w:lang w:eastAsia="ja-JP"/>
        </w:rPr>
        <w:t xml:space="preserve">The method of recording, evaluating, and assessing causality of AEs and SAEs and the procedures for completing and transmitting SAE reports are provided in Appendix </w:t>
      </w:r>
      <w:r>
        <w:rPr>
          <w:rStyle w:val="CPTVariable"/>
        </w:rPr>
        <w:t>[3/7].</w:t>
      </w:r>
    </w:p>
    <w:p w14:paraId="4682CDE9" w14:textId="77777777" w:rsidR="00C274E7" w:rsidRPr="00F97705" w:rsidRDefault="00C274E7" w:rsidP="00C274E7">
      <w:pPr>
        <w:pStyle w:val="CPTExample"/>
      </w:pPr>
      <w:r w:rsidRPr="00F97705">
        <w:t xml:space="preserve">&lt;End of </w:t>
      </w:r>
      <w:r>
        <w:t>common</w:t>
      </w:r>
      <w:r w:rsidRPr="00F97705">
        <w:t xml:space="preserve"> text&gt;</w:t>
      </w:r>
    </w:p>
    <w:p w14:paraId="3F90118C" w14:textId="77777777" w:rsidR="00C274E7" w:rsidRPr="00C274E7" w:rsidRDefault="00C274E7" w:rsidP="00055E93">
      <w:pPr>
        <w:rPr>
          <w:rFonts w:eastAsia="Malgun Gothic" w:cs="Times New Roman"/>
          <w:szCs w:val="24"/>
          <w:lang w:eastAsia="ko-KR"/>
        </w:rPr>
      </w:pPr>
    </w:p>
    <w:p w14:paraId="5C1AD3D3" w14:textId="77777777" w:rsidR="007C0366" w:rsidRDefault="007C0366" w:rsidP="007C0366">
      <w:pPr>
        <w:pStyle w:val="Heading3"/>
        <w:rPr>
          <w:rFonts w:hint="eastAsia"/>
        </w:rPr>
      </w:pPr>
      <w:bookmarkStart w:id="304" w:name="_Toc45176374"/>
      <w:bookmarkStart w:id="305" w:name="_Toc16163493"/>
      <w:bookmarkStart w:id="306" w:name="_Toc16163379"/>
      <w:bookmarkStart w:id="307" w:name="_Toc179201933"/>
      <w:r>
        <w:t>Time Period and Frequency for Collecting AE and SAE Information</w:t>
      </w:r>
      <w:bookmarkEnd w:id="293"/>
      <w:bookmarkEnd w:id="294"/>
      <w:bookmarkEnd w:id="304"/>
      <w:bookmarkEnd w:id="305"/>
      <w:bookmarkEnd w:id="306"/>
      <w:bookmarkEnd w:id="307"/>
    </w:p>
    <w:p w14:paraId="1384FC19" w14:textId="77777777" w:rsidR="00AE14A5" w:rsidRDefault="00AE14A5" w:rsidP="00055E93">
      <w:pPr>
        <w:rPr>
          <w:rFonts w:cs="Times New Roman"/>
          <w:szCs w:val="24"/>
          <w:lang w:eastAsia="ja-JP"/>
        </w:rPr>
      </w:pPr>
    </w:p>
    <w:p w14:paraId="078391F2" w14:textId="77777777" w:rsidR="007C0366" w:rsidRDefault="007C0366" w:rsidP="007C0366">
      <w:pPr>
        <w:pStyle w:val="Heading3"/>
        <w:rPr>
          <w:rFonts w:hint="eastAsia"/>
        </w:rPr>
      </w:pPr>
      <w:bookmarkStart w:id="308" w:name="_Toc45176375"/>
      <w:bookmarkStart w:id="309" w:name="_Toc179201934"/>
      <w:r>
        <w:t>Method of Detecting AEs and SAE</w:t>
      </w:r>
      <w:bookmarkEnd w:id="295"/>
      <w:bookmarkEnd w:id="296"/>
      <w:bookmarkEnd w:id="297"/>
      <w:r>
        <w:t>s</w:t>
      </w:r>
      <w:bookmarkEnd w:id="298"/>
      <w:bookmarkEnd w:id="299"/>
      <w:bookmarkEnd w:id="300"/>
      <w:bookmarkEnd w:id="308"/>
      <w:bookmarkEnd w:id="309"/>
    </w:p>
    <w:p w14:paraId="5281E4B6" w14:textId="77777777" w:rsidR="00AE14A5" w:rsidRDefault="00AE14A5" w:rsidP="00055E93">
      <w:pPr>
        <w:rPr>
          <w:lang w:eastAsia="ja-JP"/>
        </w:rPr>
      </w:pPr>
    </w:p>
    <w:p w14:paraId="2BCF2A11" w14:textId="77777777" w:rsidR="007C0366" w:rsidRDefault="007C0366" w:rsidP="007C0366">
      <w:pPr>
        <w:pStyle w:val="Heading3"/>
        <w:rPr>
          <w:rFonts w:hint="eastAsia"/>
        </w:rPr>
      </w:pPr>
      <w:bookmarkStart w:id="310" w:name="_Toc421709268"/>
      <w:bookmarkStart w:id="311" w:name="_Toc379459701"/>
      <w:bookmarkStart w:id="312" w:name="_Toc378325831"/>
      <w:bookmarkStart w:id="313" w:name="_Ref376512157"/>
      <w:bookmarkStart w:id="314" w:name="_Toc45176376"/>
      <w:bookmarkStart w:id="315" w:name="_Toc477961634"/>
      <w:bookmarkStart w:id="316" w:name="_Toc477927896"/>
      <w:bookmarkStart w:id="317" w:name="_Ref475387401"/>
      <w:bookmarkStart w:id="318" w:name="_Ref475387363"/>
      <w:bookmarkStart w:id="319" w:name="_Toc179201935"/>
      <w:r>
        <w:t>Follow-up of AEs and SAE</w:t>
      </w:r>
      <w:bookmarkEnd w:id="310"/>
      <w:bookmarkEnd w:id="311"/>
      <w:bookmarkEnd w:id="312"/>
      <w:bookmarkEnd w:id="313"/>
      <w:r>
        <w:t>s</w:t>
      </w:r>
      <w:bookmarkEnd w:id="314"/>
      <w:bookmarkEnd w:id="315"/>
      <w:bookmarkEnd w:id="316"/>
      <w:bookmarkEnd w:id="317"/>
      <w:bookmarkEnd w:id="318"/>
      <w:bookmarkEnd w:id="319"/>
    </w:p>
    <w:p w14:paraId="4238A3C5" w14:textId="77777777" w:rsidR="00AE14A5" w:rsidRDefault="00AE14A5" w:rsidP="00055E93">
      <w:pPr>
        <w:rPr>
          <w:lang w:eastAsia="ja-JP"/>
        </w:rPr>
      </w:pPr>
    </w:p>
    <w:p w14:paraId="62B91E0F" w14:textId="77777777" w:rsidR="007C0366" w:rsidRDefault="007C0366" w:rsidP="0047391C">
      <w:pPr>
        <w:pStyle w:val="Heading3"/>
        <w:keepLines/>
        <w:rPr>
          <w:rFonts w:hint="eastAsia"/>
        </w:rPr>
      </w:pPr>
      <w:bookmarkStart w:id="320" w:name="_Toc405198160"/>
      <w:bookmarkStart w:id="321" w:name="_Toc405198161"/>
      <w:bookmarkStart w:id="322" w:name="_Toc378325834"/>
      <w:bookmarkStart w:id="323" w:name="_Toc379459704"/>
      <w:bookmarkStart w:id="324" w:name="_Toc421709269"/>
      <w:bookmarkStart w:id="325" w:name="_Ref475387707"/>
      <w:bookmarkStart w:id="326" w:name="_Toc477927897"/>
      <w:bookmarkStart w:id="327" w:name="_Toc477961635"/>
      <w:bookmarkStart w:id="328" w:name="_Toc45176377"/>
      <w:bookmarkStart w:id="329" w:name="_Toc179201936"/>
      <w:bookmarkEnd w:id="320"/>
      <w:bookmarkEnd w:id="321"/>
      <w:r>
        <w:t>Regulatory Reporting Requirements for SAE</w:t>
      </w:r>
      <w:bookmarkEnd w:id="322"/>
      <w:bookmarkEnd w:id="323"/>
      <w:bookmarkEnd w:id="324"/>
      <w:r>
        <w:t>s</w:t>
      </w:r>
      <w:bookmarkEnd w:id="325"/>
      <w:bookmarkEnd w:id="326"/>
      <w:bookmarkEnd w:id="327"/>
      <w:bookmarkEnd w:id="328"/>
      <w:bookmarkEnd w:id="329"/>
    </w:p>
    <w:p w14:paraId="4A9A9324" w14:textId="77777777" w:rsidR="00AE14A5" w:rsidRPr="00C64851" w:rsidRDefault="00AE14A5" w:rsidP="00055E93"/>
    <w:p w14:paraId="19CA37BF" w14:textId="77777777" w:rsidR="00833E31" w:rsidRPr="00464BC4" w:rsidRDefault="00833E31" w:rsidP="00464BC4">
      <w:pPr>
        <w:pStyle w:val="Heading3"/>
        <w:rPr>
          <w:rFonts w:hint="eastAsia"/>
        </w:rPr>
      </w:pPr>
      <w:bookmarkStart w:id="330" w:name="_Ref475387048"/>
      <w:bookmarkStart w:id="331" w:name="_Toc477927898"/>
      <w:bookmarkStart w:id="332" w:name="_Toc477961636"/>
      <w:bookmarkStart w:id="333" w:name="_Toc179201937"/>
      <w:r w:rsidRPr="00464BC4">
        <w:t>Pregnancy</w:t>
      </w:r>
      <w:bookmarkEnd w:id="330"/>
      <w:bookmarkEnd w:id="331"/>
      <w:bookmarkEnd w:id="332"/>
      <w:bookmarkEnd w:id="333"/>
    </w:p>
    <w:p w14:paraId="42140BC1" w14:textId="77777777" w:rsidR="00AE14A5" w:rsidRPr="003E51AF" w:rsidRDefault="00AE14A5" w:rsidP="00055E93">
      <w:bookmarkStart w:id="334" w:name="_Toc477961637"/>
      <w:bookmarkStart w:id="335" w:name="_Toc477927899"/>
      <w:bookmarkStart w:id="336" w:name="_Toc448419510"/>
      <w:bookmarkStart w:id="337" w:name="_Toc378325832"/>
      <w:bookmarkStart w:id="338" w:name="_Toc379459702"/>
      <w:bookmarkStart w:id="339" w:name="_Toc411853298"/>
      <w:bookmarkStart w:id="340" w:name="_Toc412550779"/>
      <w:bookmarkStart w:id="341" w:name="_Toc445902674"/>
      <w:bookmarkStart w:id="342" w:name="_Toc447264384"/>
      <w:bookmarkStart w:id="343" w:name="_Toc421709270"/>
      <w:bookmarkStart w:id="344" w:name="_Toc379459705"/>
      <w:bookmarkStart w:id="345" w:name="_Toc378325835"/>
    </w:p>
    <w:p w14:paraId="3CC9F492" w14:textId="77777777" w:rsidR="00833E31" w:rsidRPr="00464BC4" w:rsidRDefault="00833E31" w:rsidP="00464BC4">
      <w:pPr>
        <w:pStyle w:val="Heading3"/>
        <w:rPr>
          <w:rFonts w:hint="eastAsia"/>
        </w:rPr>
      </w:pPr>
      <w:bookmarkStart w:id="346" w:name="_Toc179201938"/>
      <w:r w:rsidRPr="00464BC4">
        <w:t>Cardiovascular and Death Events</w:t>
      </w:r>
      <w:bookmarkEnd w:id="334"/>
      <w:bookmarkEnd w:id="335"/>
      <w:bookmarkEnd w:id="336"/>
      <w:bookmarkEnd w:id="337"/>
      <w:bookmarkEnd w:id="338"/>
      <w:bookmarkEnd w:id="339"/>
      <w:bookmarkEnd w:id="340"/>
      <w:bookmarkEnd w:id="341"/>
      <w:bookmarkEnd w:id="342"/>
      <w:bookmarkEnd w:id="346"/>
    </w:p>
    <w:p w14:paraId="0C9D772A" w14:textId="77777777" w:rsidR="00AE14A5" w:rsidRPr="00C64851" w:rsidRDefault="00AE14A5" w:rsidP="00833E31">
      <w:pPr>
        <w:rPr>
          <w:lang w:eastAsia="ja-JP"/>
        </w:rPr>
      </w:pPr>
    </w:p>
    <w:p w14:paraId="7D4DB8B8" w14:textId="780734B8" w:rsidR="00833E31" w:rsidRPr="00464BC4" w:rsidRDefault="00833E31" w:rsidP="00464BC4">
      <w:pPr>
        <w:pStyle w:val="Heading3"/>
        <w:rPr>
          <w:rFonts w:hint="eastAsia"/>
        </w:rPr>
      </w:pPr>
      <w:bookmarkStart w:id="347" w:name="_Toc447264385"/>
      <w:bookmarkStart w:id="348" w:name="_Toc445902675"/>
      <w:bookmarkStart w:id="349" w:name="_Toc412550780"/>
      <w:bookmarkStart w:id="350" w:name="_Toc411853299"/>
      <w:bookmarkStart w:id="351" w:name="_Toc379459703"/>
      <w:bookmarkStart w:id="352" w:name="_Toc378325833"/>
      <w:bookmarkStart w:id="353" w:name="_Toc448419511"/>
      <w:bookmarkStart w:id="354" w:name="_Toc477927900"/>
      <w:bookmarkStart w:id="355" w:name="_Toc477961638"/>
      <w:bookmarkStart w:id="356" w:name="_Ref496855936"/>
      <w:bookmarkStart w:id="357" w:name="_Ref523045971"/>
      <w:bookmarkStart w:id="358" w:name="_Toc179201939"/>
      <w:r w:rsidRPr="00464BC4">
        <w:t>Disease-</w:t>
      </w:r>
      <w:r w:rsidR="00025E50">
        <w:t>r</w:t>
      </w:r>
      <w:r w:rsidRPr="00464BC4">
        <w:t>elated Events and/or Disease-</w:t>
      </w:r>
      <w:r w:rsidR="00B05A53">
        <w:t>r</w:t>
      </w:r>
      <w:r w:rsidRPr="00464BC4">
        <w:t>elated Outcomes Not Qualifying as AEs or SAEs</w:t>
      </w:r>
      <w:bookmarkEnd w:id="347"/>
      <w:bookmarkEnd w:id="348"/>
      <w:bookmarkEnd w:id="349"/>
      <w:bookmarkEnd w:id="350"/>
      <w:bookmarkEnd w:id="351"/>
      <w:bookmarkEnd w:id="352"/>
      <w:bookmarkEnd w:id="353"/>
      <w:bookmarkEnd w:id="354"/>
      <w:bookmarkEnd w:id="355"/>
      <w:bookmarkEnd w:id="356"/>
      <w:bookmarkEnd w:id="357"/>
      <w:bookmarkEnd w:id="358"/>
    </w:p>
    <w:p w14:paraId="07F4DCD8" w14:textId="77777777" w:rsidR="00AE14A5" w:rsidRPr="008D1A1C" w:rsidRDefault="00AE14A5" w:rsidP="00055E93">
      <w:bookmarkStart w:id="359" w:name="_Ref521596973"/>
      <w:bookmarkStart w:id="360" w:name="_Toc521927432"/>
    </w:p>
    <w:p w14:paraId="54953EB0" w14:textId="38E2902A" w:rsidR="00B15EB3" w:rsidRPr="000E25C5" w:rsidRDefault="00B15EB3" w:rsidP="000E25C5">
      <w:pPr>
        <w:pStyle w:val="Heading3"/>
        <w:rPr>
          <w:rFonts w:hint="eastAsia"/>
        </w:rPr>
      </w:pPr>
      <w:bookmarkStart w:id="361" w:name="_Toc179201940"/>
      <w:r w:rsidRPr="000E25C5">
        <w:rPr>
          <w:rFonts w:hint="eastAsia"/>
        </w:rPr>
        <w:t>Adverse Events of Special Interest</w:t>
      </w:r>
      <w:bookmarkEnd w:id="359"/>
      <w:bookmarkEnd w:id="360"/>
      <w:bookmarkEnd w:id="361"/>
    </w:p>
    <w:bookmarkEnd w:id="343"/>
    <w:bookmarkEnd w:id="344"/>
    <w:bookmarkEnd w:id="345"/>
    <w:p w14:paraId="574F813A" w14:textId="77777777" w:rsidR="00AE14A5" w:rsidRDefault="00AE14A5" w:rsidP="00055E93"/>
    <w:p w14:paraId="364CA479" w14:textId="77777777" w:rsidR="007E1F04" w:rsidRDefault="007E1F04" w:rsidP="007E1F04">
      <w:pPr>
        <w:pStyle w:val="Heading3"/>
        <w:rPr>
          <w:rFonts w:hint="eastAsia"/>
        </w:rPr>
      </w:pPr>
      <w:bookmarkStart w:id="362" w:name="_Ref521596949"/>
      <w:bookmarkStart w:id="363" w:name="_Ref478038037"/>
      <w:bookmarkStart w:id="364" w:name="_Toc477961639"/>
      <w:bookmarkStart w:id="365" w:name="_Toc477927901"/>
      <w:bookmarkStart w:id="366" w:name="_Ref475388883"/>
      <w:bookmarkStart w:id="367" w:name="_Toc421709271"/>
      <w:bookmarkStart w:id="368" w:name="_Toc45176382"/>
      <w:bookmarkStart w:id="369" w:name="_Toc521927433"/>
      <w:bookmarkStart w:id="370" w:name="_Ref46564225"/>
      <w:bookmarkStart w:id="371" w:name="_Toc179201941"/>
      <w:r>
        <w:t xml:space="preserve">Medical Device </w:t>
      </w:r>
      <w:bookmarkEnd w:id="362"/>
      <w:bookmarkEnd w:id="363"/>
      <w:bookmarkEnd w:id="364"/>
      <w:bookmarkEnd w:id="365"/>
      <w:bookmarkEnd w:id="366"/>
      <w:bookmarkEnd w:id="367"/>
      <w:r>
        <w:t>Deficiencies</w:t>
      </w:r>
      <w:bookmarkEnd w:id="368"/>
      <w:bookmarkEnd w:id="369"/>
      <w:bookmarkEnd w:id="370"/>
      <w:bookmarkEnd w:id="371"/>
    </w:p>
    <w:p w14:paraId="5CB4942F" w14:textId="7C1619CD" w:rsidR="007E1F04" w:rsidRDefault="007E1F04" w:rsidP="00055E93">
      <w:pPr>
        <w:rPr>
          <w:rFonts w:eastAsia="Times New Roman" w:cs="Times New Roman"/>
          <w:szCs w:val="24"/>
        </w:rPr>
      </w:pPr>
      <w:bookmarkStart w:id="372" w:name="_Ref380420558"/>
      <w:r>
        <w:rPr>
          <w:rFonts w:eastAsia="Times New Roman" w:cs="Times New Roman"/>
          <w:szCs w:val="24"/>
        </w:rPr>
        <w:t xml:space="preserve"> </w:t>
      </w:r>
    </w:p>
    <w:p w14:paraId="16A5A612" w14:textId="77777777" w:rsidR="007E1F04" w:rsidRDefault="007E1F04" w:rsidP="007E1F04">
      <w:pPr>
        <w:pStyle w:val="Heading4"/>
        <w:rPr>
          <w:rFonts w:hint="eastAsia"/>
        </w:rPr>
      </w:pPr>
      <w:r>
        <w:lastRenderedPageBreak/>
        <w:t xml:space="preserve">Time Period for Detecting Medical Device </w:t>
      </w:r>
      <w:bookmarkEnd w:id="372"/>
      <w:r>
        <w:t>Deficiencies</w:t>
      </w:r>
    </w:p>
    <w:p w14:paraId="5981B790" w14:textId="77777777" w:rsidR="00AE14A5" w:rsidRDefault="00AE14A5" w:rsidP="00055E93"/>
    <w:p w14:paraId="4AEC4396" w14:textId="77777777" w:rsidR="007E1F04" w:rsidRDefault="007E1F04" w:rsidP="007E1F04">
      <w:pPr>
        <w:pStyle w:val="Heading4"/>
        <w:rPr>
          <w:rFonts w:hint="eastAsia"/>
        </w:rPr>
      </w:pPr>
      <w:bookmarkStart w:id="373" w:name="_Ref380420562"/>
      <w:r>
        <w:t xml:space="preserve">Follow-up of Medical Device </w:t>
      </w:r>
      <w:bookmarkEnd w:id="373"/>
      <w:r>
        <w:t>Deficiencies</w:t>
      </w:r>
    </w:p>
    <w:p w14:paraId="37EFAA0C" w14:textId="77777777" w:rsidR="00AE14A5" w:rsidRDefault="00AE14A5" w:rsidP="00055E93"/>
    <w:p w14:paraId="2CB59641" w14:textId="77777777" w:rsidR="007E1F04" w:rsidRDefault="007E1F04" w:rsidP="007E1F04">
      <w:pPr>
        <w:pStyle w:val="Heading4"/>
        <w:rPr>
          <w:rFonts w:hint="eastAsia"/>
        </w:rPr>
      </w:pPr>
      <w:bookmarkStart w:id="374" w:name="_Ref380420567"/>
      <w:r>
        <w:t xml:space="preserve">Prompt Reporting of Device Deficiencies to </w:t>
      </w:r>
      <w:bookmarkEnd w:id="374"/>
      <w:r>
        <w:t>the Sponsor</w:t>
      </w:r>
    </w:p>
    <w:p w14:paraId="73B2F4E3" w14:textId="77777777" w:rsidR="00AE14A5" w:rsidRDefault="00AE14A5" w:rsidP="00055E93"/>
    <w:p w14:paraId="3F450A0E" w14:textId="77777777" w:rsidR="007E1F04" w:rsidRDefault="007E1F04" w:rsidP="007E1F04">
      <w:pPr>
        <w:pStyle w:val="Heading4"/>
        <w:rPr>
          <w:rFonts w:hint="eastAsia"/>
        </w:rPr>
      </w:pPr>
      <w:bookmarkStart w:id="375" w:name="_Ref380420571"/>
      <w:r>
        <w:t>Regulatory Reporting Requirements for Device Deficiencies</w:t>
      </w:r>
      <w:bookmarkEnd w:id="375"/>
    </w:p>
    <w:p w14:paraId="7B4ADCF4" w14:textId="77777777" w:rsidR="00AE14A5" w:rsidRPr="00C64851" w:rsidRDefault="00AE14A5" w:rsidP="00055E93"/>
    <w:p w14:paraId="72174524" w14:textId="005040B1" w:rsidR="00110737" w:rsidRPr="00C64851" w:rsidRDefault="000A0A85" w:rsidP="00324898">
      <w:pPr>
        <w:pStyle w:val="Heading2"/>
        <w:rPr>
          <w:rFonts w:hint="eastAsia"/>
        </w:rPr>
      </w:pPr>
      <w:bookmarkStart w:id="376" w:name="_Toc421709279"/>
      <w:bookmarkStart w:id="377" w:name="_Toc395881635"/>
      <w:bookmarkStart w:id="378" w:name="_Toc477961641"/>
      <w:bookmarkStart w:id="379" w:name="_Toc179201942"/>
      <w:bookmarkEnd w:id="301"/>
      <w:bookmarkEnd w:id="302"/>
      <w:r w:rsidRPr="00C64851">
        <w:t>Pharmacokinetics</w:t>
      </w:r>
      <w:bookmarkEnd w:id="376"/>
      <w:bookmarkEnd w:id="377"/>
      <w:bookmarkEnd w:id="378"/>
      <w:bookmarkEnd w:id="379"/>
    </w:p>
    <w:p w14:paraId="2D58EFCD" w14:textId="77777777" w:rsidR="00AE14A5" w:rsidRPr="00D15CC0" w:rsidRDefault="00AE14A5" w:rsidP="00055E93">
      <w:pPr>
        <w:rPr>
          <w:rStyle w:val="CPTVariable"/>
          <w:color w:val="00B050"/>
        </w:rPr>
      </w:pPr>
    </w:p>
    <w:p w14:paraId="50614E05" w14:textId="4ACE8D77" w:rsidR="003A6364" w:rsidRDefault="003A6364" w:rsidP="003A6364">
      <w:pPr>
        <w:pStyle w:val="Heading2"/>
        <w:rPr>
          <w:rFonts w:hint="eastAsia"/>
        </w:rPr>
      </w:pPr>
      <w:bookmarkStart w:id="380" w:name="_Toc179201943"/>
      <w:r>
        <w:t>Pharmacodynamics</w:t>
      </w:r>
      <w:bookmarkEnd w:id="380"/>
    </w:p>
    <w:p w14:paraId="3675D271" w14:textId="254F92F2" w:rsidR="00B7615F" w:rsidRDefault="00B7615F" w:rsidP="00B7615F"/>
    <w:p w14:paraId="32935CE1" w14:textId="77777777" w:rsidR="00AE14A5" w:rsidRPr="00B7615F" w:rsidRDefault="00AE14A5" w:rsidP="00B7615F"/>
    <w:p w14:paraId="7217453B" w14:textId="1F5425C3" w:rsidR="00110737" w:rsidRPr="00016FED" w:rsidRDefault="00961143" w:rsidP="00016FED">
      <w:pPr>
        <w:pStyle w:val="Heading2"/>
        <w:rPr>
          <w:rFonts w:hint="eastAsia"/>
        </w:rPr>
      </w:pPr>
      <w:bookmarkStart w:id="381" w:name="_Toc16163389"/>
      <w:bookmarkStart w:id="382" w:name="_Toc16163505"/>
      <w:bookmarkStart w:id="383" w:name="_Toc179201944"/>
      <w:r w:rsidRPr="00016FED">
        <w:t>G</w:t>
      </w:r>
      <w:r w:rsidR="00D15CC0" w:rsidRPr="00016FED">
        <w:rPr>
          <w:rFonts w:hint="eastAsia"/>
        </w:rPr>
        <w:t>enetics</w:t>
      </w:r>
      <w:bookmarkEnd w:id="381"/>
      <w:bookmarkEnd w:id="382"/>
      <w:bookmarkEnd w:id="383"/>
    </w:p>
    <w:p w14:paraId="2D2A9E7B" w14:textId="77777777" w:rsidR="00AE14A5" w:rsidRPr="00FC6BFF" w:rsidRDefault="00AE14A5" w:rsidP="00055E93"/>
    <w:p w14:paraId="72174544" w14:textId="3C0F8DD0" w:rsidR="00110737" w:rsidRPr="00C64851" w:rsidRDefault="000A0A85" w:rsidP="00014AEC">
      <w:pPr>
        <w:pStyle w:val="Heading2"/>
        <w:rPr>
          <w:rFonts w:hint="eastAsia"/>
          <w:color w:val="000000" w:themeColor="text1"/>
        </w:rPr>
      </w:pPr>
      <w:bookmarkStart w:id="384" w:name="_Ref436919502"/>
      <w:bookmarkStart w:id="385" w:name="_Toc421709282"/>
      <w:bookmarkStart w:id="386" w:name="_Toc352145765"/>
      <w:bookmarkStart w:id="387" w:name="_Toc285633691"/>
      <w:bookmarkStart w:id="388" w:name="_Toc477961644"/>
      <w:bookmarkStart w:id="389" w:name="_Toc179201945"/>
      <w:r w:rsidRPr="00C64851">
        <w:rPr>
          <w:color w:val="000000" w:themeColor="text1"/>
        </w:rPr>
        <w:t>Biomarkers</w:t>
      </w:r>
      <w:bookmarkEnd w:id="384"/>
      <w:bookmarkEnd w:id="385"/>
      <w:bookmarkEnd w:id="386"/>
      <w:bookmarkEnd w:id="387"/>
      <w:bookmarkEnd w:id="388"/>
      <w:bookmarkEnd w:id="389"/>
    </w:p>
    <w:p w14:paraId="669CF4E8" w14:textId="77777777" w:rsidR="00AE14A5" w:rsidRDefault="00AE14A5" w:rsidP="00055E93"/>
    <w:p w14:paraId="45D8C121" w14:textId="0C4A54F1" w:rsidR="00174A6D" w:rsidRPr="00174A6D" w:rsidRDefault="00174A6D" w:rsidP="00174A6D">
      <w:pPr>
        <w:pStyle w:val="Heading2"/>
        <w:rPr>
          <w:rFonts w:hint="eastAsia"/>
        </w:rPr>
      </w:pPr>
      <w:bookmarkStart w:id="390" w:name="_Toc179201946"/>
      <w:r w:rsidRPr="00C64851">
        <w:t>Immunogenicity Assessments</w:t>
      </w:r>
      <w:bookmarkEnd w:id="390"/>
    </w:p>
    <w:p w14:paraId="60266AC0" w14:textId="77777777" w:rsidR="00AE14A5" w:rsidRPr="00174A6D" w:rsidRDefault="00AE14A5" w:rsidP="00055E93"/>
    <w:p w14:paraId="7217456F" w14:textId="04EF4CCA" w:rsidR="003B20C7" w:rsidRPr="00B868C1" w:rsidRDefault="00CC637A" w:rsidP="00014AEC">
      <w:pPr>
        <w:pStyle w:val="Heading2"/>
        <w:rPr>
          <w:rFonts w:hint="eastAsia"/>
          <w:color w:val="0070C0"/>
        </w:rPr>
      </w:pPr>
      <w:bookmarkStart w:id="391" w:name="_Toc395881639"/>
      <w:bookmarkStart w:id="392" w:name="_Toc421709288"/>
      <w:bookmarkStart w:id="393" w:name="_Toc477961650"/>
      <w:bookmarkStart w:id="394" w:name="_Toc179201947"/>
      <w:r w:rsidRPr="00B868C1">
        <w:rPr>
          <w:color w:val="0070C0"/>
        </w:rPr>
        <w:t>[</w:t>
      </w:r>
      <w:r w:rsidR="00110737" w:rsidRPr="00B868C1">
        <w:rPr>
          <w:color w:val="0070C0"/>
        </w:rPr>
        <w:t>Health Economic</w:t>
      </w:r>
      <w:r w:rsidR="001B2DB8" w:rsidRPr="00B868C1">
        <w:rPr>
          <w:color w:val="0070C0"/>
        </w:rPr>
        <w:t>s</w:t>
      </w:r>
      <w:r w:rsidR="00110737" w:rsidRPr="00B868C1">
        <w:rPr>
          <w:color w:val="0070C0"/>
        </w:rPr>
        <w:t xml:space="preserve"> </w:t>
      </w:r>
      <w:bookmarkEnd w:id="391"/>
      <w:r w:rsidR="00110737" w:rsidRPr="00B868C1">
        <w:rPr>
          <w:color w:val="0070C0"/>
        </w:rPr>
        <w:t>OR Medical Resource Utilization and Health Economic</w:t>
      </w:r>
      <w:r w:rsidR="001B2DB8" w:rsidRPr="00B868C1">
        <w:rPr>
          <w:color w:val="0070C0"/>
        </w:rPr>
        <w:t>s</w:t>
      </w:r>
      <w:bookmarkEnd w:id="392"/>
      <w:r w:rsidRPr="00B868C1">
        <w:rPr>
          <w:color w:val="0070C0"/>
        </w:rPr>
        <w:t>]</w:t>
      </w:r>
      <w:bookmarkEnd w:id="393"/>
      <w:bookmarkEnd w:id="394"/>
    </w:p>
    <w:p w14:paraId="26C2C2AA" w14:textId="05DE1D04" w:rsidR="006435C2" w:rsidRDefault="006435C2" w:rsidP="00055E93"/>
    <w:p w14:paraId="7217457A" w14:textId="3E538FDC" w:rsidR="00106AA2" w:rsidRPr="006435C2" w:rsidRDefault="00106AA2" w:rsidP="006435C2"/>
    <w:p w14:paraId="7217457B" w14:textId="177C6B1A" w:rsidR="001811A5" w:rsidRDefault="001811A5" w:rsidP="00601EA1">
      <w:pPr>
        <w:pStyle w:val="Heading1"/>
        <w:rPr>
          <w:rFonts w:hint="eastAsia"/>
        </w:rPr>
      </w:pPr>
      <w:bookmarkStart w:id="395" w:name="_Toc421709289"/>
      <w:bookmarkStart w:id="396" w:name="_Ref449944826"/>
      <w:bookmarkStart w:id="397" w:name="_Ref449944851"/>
      <w:bookmarkStart w:id="398" w:name="_Ref449945000"/>
      <w:bookmarkStart w:id="399" w:name="_Toc477961651"/>
      <w:bookmarkStart w:id="400" w:name="_Toc179201948"/>
      <w:r w:rsidRPr="00C64851">
        <w:lastRenderedPageBreak/>
        <w:t xml:space="preserve">Statistical </w:t>
      </w:r>
      <w:bookmarkEnd w:id="242"/>
      <w:r w:rsidR="00867EE3" w:rsidRPr="00C64851">
        <w:t>Considerations</w:t>
      </w:r>
      <w:bookmarkEnd w:id="243"/>
      <w:bookmarkEnd w:id="395"/>
      <w:bookmarkEnd w:id="396"/>
      <w:bookmarkEnd w:id="397"/>
      <w:bookmarkEnd w:id="398"/>
      <w:bookmarkEnd w:id="399"/>
      <w:bookmarkEnd w:id="400"/>
    </w:p>
    <w:p w14:paraId="249454DD" w14:textId="77777777" w:rsidR="00F66281" w:rsidRDefault="00F66281" w:rsidP="00055E93"/>
    <w:p w14:paraId="0525C3C4" w14:textId="438000A6" w:rsidR="00F4487D" w:rsidRDefault="00F4487D" w:rsidP="00F4487D">
      <w:pPr>
        <w:pStyle w:val="Heading2"/>
        <w:rPr>
          <w:rFonts w:hint="eastAsia"/>
        </w:rPr>
      </w:pPr>
      <w:bookmarkStart w:id="401" w:name="_Toc477927914"/>
      <w:bookmarkStart w:id="402" w:name="_Toc477961652"/>
      <w:bookmarkStart w:id="403" w:name="_Toc179201949"/>
      <w:r w:rsidRPr="00C64851">
        <w:t xml:space="preserve">Statistical </w:t>
      </w:r>
      <w:r w:rsidR="001004F7" w:rsidRPr="00B868C1">
        <w:rPr>
          <w:color w:val="0070C0"/>
        </w:rPr>
        <w:t>[Hypothesis/</w:t>
      </w:r>
      <w:r w:rsidRPr="00B868C1">
        <w:rPr>
          <w:color w:val="0070C0"/>
        </w:rPr>
        <w:t>Hypotheses</w:t>
      </w:r>
      <w:bookmarkEnd w:id="401"/>
      <w:r w:rsidR="001004F7" w:rsidRPr="00B868C1">
        <w:rPr>
          <w:color w:val="0070C0"/>
        </w:rPr>
        <w:t>]</w:t>
      </w:r>
      <w:bookmarkEnd w:id="402"/>
      <w:bookmarkEnd w:id="403"/>
    </w:p>
    <w:p w14:paraId="33D52BE2" w14:textId="77777777" w:rsidR="00F66281" w:rsidRPr="00695980" w:rsidRDefault="00F66281" w:rsidP="00055E93"/>
    <w:p w14:paraId="678BDD6B" w14:textId="77777777" w:rsidR="0045566F" w:rsidRDefault="0027546C">
      <w:pPr>
        <w:pStyle w:val="Heading3"/>
        <w:rPr>
          <w:rFonts w:hint="eastAsia"/>
        </w:rPr>
      </w:pPr>
      <w:bookmarkStart w:id="404" w:name="_Toc45176403"/>
      <w:bookmarkStart w:id="405" w:name="_Toc179201950"/>
      <w:r>
        <w:t>Multiplicity Adjustment</w:t>
      </w:r>
      <w:bookmarkEnd w:id="404"/>
      <w:bookmarkEnd w:id="405"/>
    </w:p>
    <w:p w14:paraId="3E022448" w14:textId="77777777" w:rsidR="00F66281" w:rsidRPr="00CD29FD" w:rsidRDefault="00F66281" w:rsidP="00055E93"/>
    <w:p w14:paraId="72174583" w14:textId="75D1359E" w:rsidR="00202991" w:rsidRPr="00C64851" w:rsidRDefault="0043628F" w:rsidP="0043628F">
      <w:pPr>
        <w:pStyle w:val="Heading2"/>
        <w:rPr>
          <w:rFonts w:hint="eastAsia"/>
        </w:rPr>
      </w:pPr>
      <w:bookmarkStart w:id="406" w:name="_Toc335643706"/>
      <w:bookmarkStart w:id="407" w:name="_Toc421709291"/>
      <w:bookmarkStart w:id="408" w:name="_Toc413419804"/>
      <w:bookmarkStart w:id="409" w:name="_Toc12630735"/>
      <w:bookmarkStart w:id="410" w:name="_Toc16163396"/>
      <w:bookmarkStart w:id="411" w:name="_Toc477961654"/>
      <w:bookmarkStart w:id="412" w:name="_Toc179201951"/>
      <w:bookmarkStart w:id="413" w:name="_Toc395881642"/>
      <w:bookmarkStart w:id="414" w:name="_Toc267565211"/>
      <w:bookmarkStart w:id="415" w:name="_Toc395881653"/>
      <w:bookmarkEnd w:id="406"/>
      <w:r>
        <w:t>Analysis Sets</w:t>
      </w:r>
      <w:bookmarkEnd w:id="407"/>
      <w:bookmarkEnd w:id="408"/>
      <w:bookmarkEnd w:id="409"/>
      <w:bookmarkEnd w:id="410"/>
      <w:bookmarkEnd w:id="411"/>
      <w:bookmarkEnd w:id="412"/>
    </w:p>
    <w:p w14:paraId="4853F4BE" w14:textId="77777777" w:rsidR="00C274E7" w:rsidRPr="00CC2175" w:rsidRDefault="00C274E7" w:rsidP="00C274E7">
      <w:pPr>
        <w:pStyle w:val="CPTExample"/>
      </w:pPr>
      <w:r w:rsidRPr="00CC2175">
        <w:t xml:space="preserve">&lt;Start of example </w:t>
      </w:r>
      <w:r>
        <w:t>text</w:t>
      </w:r>
      <w:r w:rsidRPr="00CC2175">
        <w:t>&gt;</w:t>
      </w:r>
    </w:p>
    <w:p w14:paraId="57E0F1B1" w14:textId="77777777" w:rsidR="00C274E7" w:rsidRDefault="00C274E7" w:rsidP="00C274E7">
      <w:pPr>
        <w:pStyle w:val="CPTExample"/>
      </w:pPr>
      <w:r>
        <w:t>Example 1:</w:t>
      </w:r>
    </w:p>
    <w:p w14:paraId="6BA4F6E1" w14:textId="77777777" w:rsidR="00C274E7" w:rsidRDefault="00C274E7" w:rsidP="00C274E7">
      <w:pPr>
        <w:pStyle w:val="CPTExample"/>
      </w:pPr>
      <w:r>
        <w:t>For the purposes of analysis, the following analysis sets are defined:</w:t>
      </w:r>
    </w:p>
    <w:tbl>
      <w:tblPr>
        <w:tblW w:w="5000" w:type="pct"/>
        <w:tblLook w:val="04A0" w:firstRow="1" w:lastRow="0" w:firstColumn="1" w:lastColumn="0" w:noHBand="0" w:noVBand="1"/>
      </w:tblPr>
      <w:tblGrid>
        <w:gridCol w:w="2824"/>
        <w:gridCol w:w="6526"/>
      </w:tblGrid>
      <w:tr w:rsidR="00C274E7" w14:paraId="1B16B7AA" w14:textId="77777777" w:rsidTr="000913DA">
        <w:trPr>
          <w:tblHeader/>
        </w:trPr>
        <w:tc>
          <w:tcPr>
            <w:tcW w:w="1510" w:type="pct"/>
            <w:tcBorders>
              <w:top w:val="single" w:sz="4" w:space="0" w:color="auto"/>
              <w:left w:val="single" w:sz="4" w:space="0" w:color="auto"/>
              <w:bottom w:val="single" w:sz="4" w:space="0" w:color="auto"/>
              <w:right w:val="single" w:sz="4" w:space="0" w:color="auto"/>
            </w:tcBorders>
            <w:hideMark/>
          </w:tcPr>
          <w:p w14:paraId="329FFEF0" w14:textId="77777777" w:rsidR="00C274E7" w:rsidRDefault="00C274E7" w:rsidP="000913DA">
            <w:pPr>
              <w:pStyle w:val="CPTExample"/>
              <w:jc w:val="center"/>
              <w:rPr>
                <w:b/>
                <w:bCs/>
              </w:rPr>
            </w:pPr>
            <w:r>
              <w:rPr>
                <w:b/>
                <w:bCs/>
              </w:rPr>
              <w:t>Participant Analysis Set</w:t>
            </w:r>
          </w:p>
        </w:tc>
        <w:tc>
          <w:tcPr>
            <w:tcW w:w="3490" w:type="pct"/>
            <w:tcBorders>
              <w:top w:val="single" w:sz="4" w:space="0" w:color="auto"/>
              <w:left w:val="single" w:sz="4" w:space="0" w:color="auto"/>
              <w:bottom w:val="single" w:sz="4" w:space="0" w:color="auto"/>
              <w:right w:val="single" w:sz="4" w:space="0" w:color="auto"/>
            </w:tcBorders>
            <w:hideMark/>
          </w:tcPr>
          <w:p w14:paraId="3F0417ED" w14:textId="77777777" w:rsidR="00C274E7" w:rsidRDefault="00C274E7" w:rsidP="000913DA">
            <w:pPr>
              <w:pStyle w:val="CPTExample"/>
              <w:jc w:val="center"/>
              <w:rPr>
                <w:b/>
                <w:bCs/>
              </w:rPr>
            </w:pPr>
            <w:r>
              <w:rPr>
                <w:b/>
                <w:bCs/>
              </w:rPr>
              <w:t>Description</w:t>
            </w:r>
          </w:p>
        </w:tc>
      </w:tr>
      <w:tr w:rsidR="00C274E7" w14:paraId="13D904D8" w14:textId="77777777" w:rsidTr="000913DA">
        <w:tc>
          <w:tcPr>
            <w:tcW w:w="1510" w:type="pct"/>
            <w:tcBorders>
              <w:top w:val="single" w:sz="4" w:space="0" w:color="auto"/>
              <w:left w:val="single" w:sz="4" w:space="0" w:color="auto"/>
              <w:bottom w:val="single" w:sz="4" w:space="0" w:color="auto"/>
              <w:right w:val="single" w:sz="4" w:space="0" w:color="auto"/>
            </w:tcBorders>
            <w:hideMark/>
          </w:tcPr>
          <w:p w14:paraId="5190C30F" w14:textId="77777777" w:rsidR="00C274E7" w:rsidRDefault="00C274E7" w:rsidP="000913DA">
            <w:pPr>
              <w:pStyle w:val="CPTExample"/>
            </w:pPr>
            <w:r>
              <w:t>Full analysis set (FAS)</w:t>
            </w:r>
          </w:p>
        </w:tc>
        <w:tc>
          <w:tcPr>
            <w:tcW w:w="3490" w:type="pct"/>
            <w:tcBorders>
              <w:top w:val="single" w:sz="4" w:space="0" w:color="auto"/>
              <w:left w:val="single" w:sz="4" w:space="0" w:color="auto"/>
              <w:bottom w:val="single" w:sz="4" w:space="0" w:color="auto"/>
              <w:right w:val="single" w:sz="4" w:space="0" w:color="auto"/>
            </w:tcBorders>
            <w:hideMark/>
          </w:tcPr>
          <w:p w14:paraId="3997E92C" w14:textId="77777777" w:rsidR="00C274E7" w:rsidRDefault="00C274E7" w:rsidP="00C274E7">
            <w:pPr>
              <w:pStyle w:val="CPTExample"/>
              <w:numPr>
                <w:ilvl w:val="0"/>
                <w:numId w:val="22"/>
              </w:numPr>
              <w:ind w:left="360"/>
            </w:pPr>
            <w:r>
              <w:t xml:space="preserve">All randomized participants. </w:t>
            </w:r>
          </w:p>
        </w:tc>
      </w:tr>
      <w:tr w:rsidR="00C274E7" w14:paraId="6F9D550E" w14:textId="77777777" w:rsidTr="000913DA">
        <w:trPr>
          <w:cantSplit/>
        </w:trPr>
        <w:tc>
          <w:tcPr>
            <w:tcW w:w="1510" w:type="pct"/>
            <w:tcBorders>
              <w:top w:val="single" w:sz="4" w:space="0" w:color="auto"/>
              <w:left w:val="single" w:sz="4" w:space="0" w:color="auto"/>
              <w:bottom w:val="single" w:sz="4" w:space="0" w:color="auto"/>
              <w:right w:val="single" w:sz="4" w:space="0" w:color="auto"/>
            </w:tcBorders>
            <w:hideMark/>
          </w:tcPr>
          <w:p w14:paraId="079B8D5E" w14:textId="77777777" w:rsidR="00C274E7" w:rsidRDefault="00C274E7" w:rsidP="000913DA">
            <w:pPr>
              <w:pStyle w:val="CPTExample"/>
            </w:pPr>
            <w:r>
              <w:t>Safety analysis set (SAS)</w:t>
            </w:r>
          </w:p>
        </w:tc>
        <w:tc>
          <w:tcPr>
            <w:tcW w:w="3490" w:type="pct"/>
            <w:tcBorders>
              <w:top w:val="single" w:sz="4" w:space="0" w:color="auto"/>
              <w:left w:val="single" w:sz="4" w:space="0" w:color="auto"/>
              <w:bottom w:val="single" w:sz="4" w:space="0" w:color="auto"/>
              <w:right w:val="single" w:sz="4" w:space="0" w:color="auto"/>
            </w:tcBorders>
            <w:hideMark/>
          </w:tcPr>
          <w:p w14:paraId="758AF9C8" w14:textId="77777777" w:rsidR="00C274E7" w:rsidRDefault="00C274E7" w:rsidP="00C274E7">
            <w:pPr>
              <w:pStyle w:val="CPTExample"/>
              <w:numPr>
                <w:ilvl w:val="0"/>
                <w:numId w:val="22"/>
              </w:numPr>
              <w:ind w:left="360"/>
            </w:pPr>
            <w:r>
              <w:t xml:space="preserve">All participants who are exposed to investigational </w:t>
            </w:r>
            <w:r>
              <w:rPr>
                <w:rFonts w:eastAsia="Calibri"/>
              </w:rPr>
              <w:t>intervention</w:t>
            </w:r>
            <w:r>
              <w:t>.</w:t>
            </w:r>
          </w:p>
        </w:tc>
      </w:tr>
    </w:tbl>
    <w:p w14:paraId="01D4ED68" w14:textId="77777777" w:rsidR="00C274E7" w:rsidRDefault="00C274E7" w:rsidP="00C274E7">
      <w:pPr>
        <w:pStyle w:val="CPTExample"/>
      </w:pPr>
      <w:r>
        <w:t xml:space="preserve">The full analysis set will be used to analyze endpoints related to the efficacy objectives and the safety analysis set will be used to analyze the endpoints and assessments related to safety. </w:t>
      </w:r>
      <w:bookmarkStart w:id="416" w:name="_Hlk72843695"/>
    </w:p>
    <w:p w14:paraId="60A450DF" w14:textId="77777777" w:rsidR="00C274E7" w:rsidRDefault="00C274E7" w:rsidP="00C274E7">
      <w:pPr>
        <w:pStyle w:val="CPTExample"/>
      </w:pPr>
      <w:r>
        <w:t>For the efficacy analyses, participants will be included in the analyses according to the planned investigational intervention; whereas for safety analyses, participants will be included in the analyses according to the investigational intervention they actually received.</w:t>
      </w:r>
      <w:bookmarkEnd w:id="416"/>
    </w:p>
    <w:p w14:paraId="1ABF6DA8" w14:textId="77777777" w:rsidR="00C274E7" w:rsidRDefault="00C274E7" w:rsidP="00C274E7">
      <w:pPr>
        <w:pStyle w:val="CPTExample"/>
      </w:pPr>
      <w:r>
        <w:t>Example 2:</w:t>
      </w:r>
    </w:p>
    <w:p w14:paraId="3CDE8D10" w14:textId="77777777" w:rsidR="00C274E7" w:rsidRDefault="00C274E7" w:rsidP="00C274E7">
      <w:pPr>
        <w:pStyle w:val="CPTExample"/>
      </w:pPr>
      <w:bookmarkStart w:id="417" w:name="_Hlk40439414"/>
      <w:r>
        <w:t xml:space="preserve">The following analysis data sets are defined to estimate the </w:t>
      </w:r>
      <w:proofErr w:type="spellStart"/>
      <w:r>
        <w:t>estimands</w:t>
      </w:r>
      <w:proofErr w:type="spellEnd"/>
      <w:r>
        <w:t xml:space="preserve"> defined in the protocol and to address safety.</w:t>
      </w:r>
      <w:bookmarkEnd w:id="417"/>
    </w:p>
    <w:tbl>
      <w:tblPr>
        <w:tblW w:w="5000" w:type="pct"/>
        <w:tblLook w:val="04A0" w:firstRow="1" w:lastRow="0" w:firstColumn="1" w:lastColumn="0" w:noHBand="0" w:noVBand="1"/>
      </w:tblPr>
      <w:tblGrid>
        <w:gridCol w:w="2833"/>
        <w:gridCol w:w="6517"/>
      </w:tblGrid>
      <w:tr w:rsidR="00C274E7" w:rsidRPr="00F76C1E" w14:paraId="7066F00F" w14:textId="77777777" w:rsidTr="000913DA">
        <w:tc>
          <w:tcPr>
            <w:tcW w:w="1515" w:type="pct"/>
            <w:tcBorders>
              <w:top w:val="single" w:sz="4" w:space="0" w:color="auto"/>
              <w:left w:val="single" w:sz="4" w:space="0" w:color="auto"/>
              <w:bottom w:val="single" w:sz="4" w:space="0" w:color="auto"/>
              <w:right w:val="single" w:sz="4" w:space="0" w:color="auto"/>
            </w:tcBorders>
            <w:hideMark/>
          </w:tcPr>
          <w:p w14:paraId="40D68025" w14:textId="77777777" w:rsidR="00C274E7" w:rsidRPr="00F76C1E" w:rsidRDefault="00C274E7" w:rsidP="000913DA">
            <w:pPr>
              <w:pStyle w:val="CPTExample"/>
              <w:rPr>
                <w:rFonts w:eastAsia="MS Gothic"/>
                <w:b/>
                <w:bCs/>
              </w:rPr>
            </w:pPr>
            <w:r w:rsidRPr="00F76C1E">
              <w:rPr>
                <w:rFonts w:eastAsia="MS Gothic"/>
                <w:b/>
                <w:bCs/>
              </w:rPr>
              <w:t>Analysis Data Sets</w:t>
            </w:r>
          </w:p>
        </w:tc>
        <w:tc>
          <w:tcPr>
            <w:tcW w:w="3485" w:type="pct"/>
            <w:tcBorders>
              <w:top w:val="single" w:sz="4" w:space="0" w:color="auto"/>
              <w:left w:val="single" w:sz="4" w:space="0" w:color="auto"/>
              <w:bottom w:val="single" w:sz="4" w:space="0" w:color="auto"/>
              <w:right w:val="single" w:sz="4" w:space="0" w:color="auto"/>
            </w:tcBorders>
            <w:hideMark/>
          </w:tcPr>
          <w:p w14:paraId="7FFEE367" w14:textId="77777777" w:rsidR="00C274E7" w:rsidRPr="00F76C1E" w:rsidRDefault="00C274E7" w:rsidP="000913DA">
            <w:pPr>
              <w:pStyle w:val="CPTExample"/>
              <w:rPr>
                <w:rFonts w:eastAsia="MS Gothic"/>
                <w:b/>
                <w:bCs/>
              </w:rPr>
            </w:pPr>
            <w:r w:rsidRPr="00F76C1E">
              <w:rPr>
                <w:rFonts w:eastAsia="MS Gothic"/>
                <w:b/>
                <w:bCs/>
              </w:rPr>
              <w:t>Description</w:t>
            </w:r>
          </w:p>
        </w:tc>
      </w:tr>
      <w:tr w:rsidR="00C274E7" w:rsidRPr="00F76C1E" w14:paraId="49505B7C" w14:textId="77777777" w:rsidTr="000913DA">
        <w:tc>
          <w:tcPr>
            <w:tcW w:w="1515" w:type="pct"/>
            <w:tcBorders>
              <w:top w:val="single" w:sz="4" w:space="0" w:color="auto"/>
              <w:left w:val="single" w:sz="4" w:space="0" w:color="auto"/>
              <w:bottom w:val="single" w:sz="4" w:space="0" w:color="auto"/>
              <w:right w:val="single" w:sz="4" w:space="0" w:color="auto"/>
            </w:tcBorders>
            <w:hideMark/>
          </w:tcPr>
          <w:p w14:paraId="38146337" w14:textId="77777777" w:rsidR="00C274E7" w:rsidRPr="00F76C1E" w:rsidRDefault="00C274E7" w:rsidP="000913DA">
            <w:pPr>
              <w:pStyle w:val="CPTExample"/>
              <w:rPr>
                <w:rFonts w:eastAsia="MS Gothic"/>
              </w:rPr>
            </w:pPr>
            <w:r w:rsidRPr="00F76C1E">
              <w:rPr>
                <w:rFonts w:eastAsia="MS Gothic"/>
              </w:rPr>
              <w:t>Analysis data set 1:</w:t>
            </w:r>
          </w:p>
          <w:p w14:paraId="012F00E3" w14:textId="77777777" w:rsidR="00C274E7" w:rsidRPr="00F76C1E" w:rsidRDefault="00C274E7" w:rsidP="000913DA">
            <w:pPr>
              <w:pStyle w:val="CPTExample"/>
              <w:rPr>
                <w:rFonts w:eastAsia="Calibri"/>
              </w:rPr>
            </w:pPr>
            <w:r w:rsidRPr="00F76C1E">
              <w:rPr>
                <w:rFonts w:eastAsia="MS Gothic"/>
              </w:rPr>
              <w:t xml:space="preserve">for the primary </w:t>
            </w:r>
            <w:proofErr w:type="spellStart"/>
            <w:r w:rsidRPr="00F76C1E">
              <w:rPr>
                <w:rFonts w:eastAsia="MS Gothic"/>
              </w:rPr>
              <w:t>estimand</w:t>
            </w:r>
            <w:proofErr w:type="spellEnd"/>
            <w:r w:rsidRPr="00F76C1E">
              <w:rPr>
                <w:rFonts w:eastAsia="MS Gothic"/>
              </w:rPr>
              <w:t xml:space="preserve"> and for the secondary </w:t>
            </w:r>
            <w:proofErr w:type="spellStart"/>
            <w:r w:rsidRPr="00F76C1E">
              <w:rPr>
                <w:rFonts w:eastAsia="MS Gothic"/>
              </w:rPr>
              <w:t>estimand</w:t>
            </w:r>
            <w:proofErr w:type="spellEnd"/>
            <w:r w:rsidRPr="00F76C1E">
              <w:rPr>
                <w:rFonts w:eastAsia="MS Gothic"/>
              </w:rPr>
              <w:t xml:space="preserve"> for the secondary objective 1</w:t>
            </w:r>
          </w:p>
        </w:tc>
        <w:tc>
          <w:tcPr>
            <w:tcW w:w="3485" w:type="pct"/>
            <w:tcBorders>
              <w:top w:val="single" w:sz="4" w:space="0" w:color="auto"/>
              <w:left w:val="single" w:sz="4" w:space="0" w:color="auto"/>
              <w:bottom w:val="single" w:sz="4" w:space="0" w:color="auto"/>
              <w:right w:val="single" w:sz="4" w:space="0" w:color="auto"/>
            </w:tcBorders>
            <w:hideMark/>
          </w:tcPr>
          <w:p w14:paraId="0341B805" w14:textId="77777777" w:rsidR="00C274E7" w:rsidRPr="00F76C1E" w:rsidRDefault="00C274E7" w:rsidP="000913DA">
            <w:pPr>
              <w:pStyle w:val="CPTExample"/>
            </w:pPr>
            <w:r w:rsidRPr="00F76C1E">
              <w:t>PAS1: All randomized participants.</w:t>
            </w:r>
          </w:p>
          <w:p w14:paraId="0B3D4A19" w14:textId="77777777" w:rsidR="00C274E7" w:rsidRPr="00F76C1E" w:rsidRDefault="00C274E7" w:rsidP="000913DA">
            <w:pPr>
              <w:pStyle w:val="CPTExample"/>
            </w:pPr>
            <w:r w:rsidRPr="00F76C1E">
              <w:t>All data points obtained at or after randomization up to the earliest date of discontinuation of investigational intervention or administration of rescue therapy.</w:t>
            </w:r>
          </w:p>
        </w:tc>
      </w:tr>
      <w:tr w:rsidR="00C274E7" w:rsidRPr="00F76C1E" w14:paraId="498398B9" w14:textId="77777777" w:rsidTr="000913DA">
        <w:tc>
          <w:tcPr>
            <w:tcW w:w="1515" w:type="pct"/>
            <w:tcBorders>
              <w:top w:val="single" w:sz="4" w:space="0" w:color="auto"/>
              <w:left w:val="single" w:sz="4" w:space="0" w:color="auto"/>
              <w:bottom w:val="single" w:sz="4" w:space="0" w:color="auto"/>
              <w:right w:val="single" w:sz="4" w:space="0" w:color="auto"/>
            </w:tcBorders>
            <w:hideMark/>
          </w:tcPr>
          <w:p w14:paraId="2AD290AB" w14:textId="77777777" w:rsidR="00C274E7" w:rsidRPr="00F76C1E" w:rsidRDefault="00C274E7" w:rsidP="000913DA">
            <w:pPr>
              <w:pStyle w:val="CPTExample"/>
              <w:rPr>
                <w:rFonts w:eastAsia="MS Gothic"/>
              </w:rPr>
            </w:pPr>
            <w:r w:rsidRPr="00F76C1E">
              <w:rPr>
                <w:rFonts w:eastAsia="MS Gothic"/>
              </w:rPr>
              <w:t>Analysis data set 2:</w:t>
            </w:r>
          </w:p>
          <w:p w14:paraId="6B04AAB6" w14:textId="77777777" w:rsidR="00C274E7" w:rsidRPr="00F76C1E" w:rsidRDefault="00C274E7" w:rsidP="000913DA">
            <w:pPr>
              <w:pStyle w:val="CPTExample"/>
              <w:rPr>
                <w:rFonts w:eastAsia="MS Gothic"/>
              </w:rPr>
            </w:pPr>
            <w:r w:rsidRPr="00F76C1E">
              <w:rPr>
                <w:rFonts w:eastAsia="MS Gothic"/>
              </w:rPr>
              <w:t xml:space="preserve">for the </w:t>
            </w:r>
            <w:r>
              <w:rPr>
                <w:rFonts w:eastAsia="MS Gothic"/>
              </w:rPr>
              <w:t>supplementary</w:t>
            </w:r>
            <w:r w:rsidRPr="00F76C1E">
              <w:rPr>
                <w:rFonts w:eastAsia="MS Gothic"/>
              </w:rPr>
              <w:t xml:space="preserve"> </w:t>
            </w:r>
            <w:proofErr w:type="spellStart"/>
            <w:r w:rsidRPr="00F76C1E">
              <w:rPr>
                <w:rFonts w:eastAsia="MS Gothic"/>
              </w:rPr>
              <w:t>estimand</w:t>
            </w:r>
            <w:proofErr w:type="spellEnd"/>
            <w:r w:rsidRPr="00F76C1E">
              <w:rPr>
                <w:rFonts w:eastAsia="MS Gothic"/>
              </w:rPr>
              <w:t xml:space="preserve"> for the primary objective</w:t>
            </w:r>
          </w:p>
        </w:tc>
        <w:tc>
          <w:tcPr>
            <w:tcW w:w="3485" w:type="pct"/>
            <w:tcBorders>
              <w:top w:val="single" w:sz="4" w:space="0" w:color="auto"/>
              <w:left w:val="single" w:sz="4" w:space="0" w:color="auto"/>
              <w:bottom w:val="single" w:sz="4" w:space="0" w:color="auto"/>
              <w:right w:val="single" w:sz="4" w:space="0" w:color="auto"/>
            </w:tcBorders>
            <w:hideMark/>
          </w:tcPr>
          <w:p w14:paraId="2D1609F8" w14:textId="77777777" w:rsidR="00C274E7" w:rsidRPr="00F76C1E" w:rsidRDefault="00C274E7" w:rsidP="000913DA">
            <w:pPr>
              <w:pStyle w:val="CPTExample"/>
              <w:rPr>
                <w:rFonts w:eastAsia="MS Gothic"/>
              </w:rPr>
            </w:pPr>
            <w:r w:rsidRPr="00F76C1E">
              <w:t>PAS1</w:t>
            </w:r>
          </w:p>
          <w:p w14:paraId="418940B1" w14:textId="77777777" w:rsidR="00C274E7" w:rsidRPr="00F76C1E" w:rsidRDefault="00C274E7" w:rsidP="000913DA">
            <w:pPr>
              <w:pStyle w:val="CPTExample"/>
            </w:pPr>
            <w:r w:rsidRPr="00F76C1E">
              <w:t xml:space="preserve">All data points obtained at or after randomization up to the </w:t>
            </w:r>
            <w:r w:rsidRPr="00F76C1E">
              <w:rPr>
                <w:rStyle w:val="CPTVariable"/>
              </w:rPr>
              <w:t>[end of study]</w:t>
            </w:r>
            <w:r w:rsidRPr="00F76C1E">
              <w:t xml:space="preserve"> visit.</w:t>
            </w:r>
          </w:p>
        </w:tc>
      </w:tr>
      <w:tr w:rsidR="00C274E7" w:rsidRPr="00F76C1E" w14:paraId="12BDC69A" w14:textId="77777777" w:rsidTr="000913DA">
        <w:tc>
          <w:tcPr>
            <w:tcW w:w="1515" w:type="pct"/>
            <w:tcBorders>
              <w:top w:val="single" w:sz="4" w:space="0" w:color="auto"/>
              <w:left w:val="single" w:sz="4" w:space="0" w:color="auto"/>
              <w:bottom w:val="single" w:sz="4" w:space="0" w:color="auto"/>
              <w:right w:val="single" w:sz="4" w:space="0" w:color="auto"/>
            </w:tcBorders>
            <w:hideMark/>
          </w:tcPr>
          <w:p w14:paraId="5886C38D" w14:textId="77777777" w:rsidR="00C274E7" w:rsidRPr="00F76C1E" w:rsidRDefault="00C274E7" w:rsidP="000913DA">
            <w:pPr>
              <w:pStyle w:val="CPTExample"/>
              <w:rPr>
                <w:rFonts w:eastAsia="MS Gothic"/>
              </w:rPr>
            </w:pPr>
            <w:r w:rsidRPr="00F76C1E">
              <w:rPr>
                <w:rFonts w:eastAsia="MS Gothic"/>
              </w:rPr>
              <w:lastRenderedPageBreak/>
              <w:t>Analysis data set 3:</w:t>
            </w:r>
          </w:p>
          <w:p w14:paraId="4508E9F7" w14:textId="77777777" w:rsidR="00C274E7" w:rsidRPr="00F76C1E" w:rsidRDefault="00C274E7" w:rsidP="000913DA">
            <w:pPr>
              <w:pStyle w:val="CPTExample"/>
              <w:rPr>
                <w:rFonts w:eastAsia="MS Gothic"/>
              </w:rPr>
            </w:pPr>
            <w:r w:rsidRPr="00F76C1E">
              <w:rPr>
                <w:rFonts w:eastAsia="MS Gothic"/>
              </w:rPr>
              <w:t>for safety assessments with a long lag-time</w:t>
            </w:r>
          </w:p>
        </w:tc>
        <w:tc>
          <w:tcPr>
            <w:tcW w:w="3485" w:type="pct"/>
            <w:tcBorders>
              <w:top w:val="single" w:sz="4" w:space="0" w:color="auto"/>
              <w:left w:val="single" w:sz="4" w:space="0" w:color="auto"/>
              <w:bottom w:val="single" w:sz="4" w:space="0" w:color="auto"/>
              <w:right w:val="single" w:sz="4" w:space="0" w:color="auto"/>
            </w:tcBorders>
            <w:hideMark/>
          </w:tcPr>
          <w:p w14:paraId="0204783C" w14:textId="77777777" w:rsidR="00C274E7" w:rsidRPr="00F76C1E" w:rsidRDefault="00C274E7" w:rsidP="000913DA">
            <w:pPr>
              <w:pStyle w:val="CPTExample"/>
              <w:rPr>
                <w:rFonts w:eastAsia="MS Gothic"/>
              </w:rPr>
            </w:pPr>
            <w:r w:rsidRPr="00F76C1E">
              <w:t xml:space="preserve">PAS2: All participants who are exposed to investigational </w:t>
            </w:r>
            <w:r w:rsidRPr="00F76C1E">
              <w:rPr>
                <w:rFonts w:eastAsia="Calibri"/>
              </w:rPr>
              <w:t>intervention</w:t>
            </w:r>
            <w:r w:rsidRPr="00F76C1E">
              <w:t>.</w:t>
            </w:r>
          </w:p>
          <w:p w14:paraId="00853E90" w14:textId="77777777" w:rsidR="00C274E7" w:rsidRPr="00F76C1E" w:rsidRDefault="00C274E7" w:rsidP="000913DA">
            <w:pPr>
              <w:pStyle w:val="CPTExample"/>
            </w:pPr>
            <w:r w:rsidRPr="00F76C1E">
              <w:t>All observed data.</w:t>
            </w:r>
          </w:p>
        </w:tc>
      </w:tr>
      <w:tr w:rsidR="00C274E7" w:rsidRPr="00F76C1E" w14:paraId="0D9258AD" w14:textId="77777777" w:rsidTr="000913DA">
        <w:tc>
          <w:tcPr>
            <w:tcW w:w="1515" w:type="pct"/>
            <w:tcBorders>
              <w:top w:val="single" w:sz="4" w:space="0" w:color="auto"/>
              <w:left w:val="single" w:sz="4" w:space="0" w:color="auto"/>
              <w:bottom w:val="single" w:sz="4" w:space="0" w:color="auto"/>
              <w:right w:val="single" w:sz="4" w:space="0" w:color="auto"/>
            </w:tcBorders>
            <w:hideMark/>
          </w:tcPr>
          <w:p w14:paraId="1578B378" w14:textId="77777777" w:rsidR="00C274E7" w:rsidRPr="00F76C1E" w:rsidRDefault="00C274E7" w:rsidP="000913DA">
            <w:pPr>
              <w:pStyle w:val="CPTExample"/>
              <w:rPr>
                <w:rFonts w:eastAsia="MS Gothic"/>
              </w:rPr>
            </w:pPr>
            <w:r w:rsidRPr="00F76C1E">
              <w:rPr>
                <w:rFonts w:eastAsia="MS Gothic"/>
              </w:rPr>
              <w:t>Analysis data set 4:</w:t>
            </w:r>
          </w:p>
          <w:p w14:paraId="5289CBC7" w14:textId="77777777" w:rsidR="00C274E7" w:rsidRPr="00F76C1E" w:rsidRDefault="00C274E7" w:rsidP="000913DA">
            <w:pPr>
              <w:pStyle w:val="CPTExample"/>
              <w:rPr>
                <w:rFonts w:eastAsia="MS Gothic"/>
              </w:rPr>
            </w:pPr>
            <w:r w:rsidRPr="00F76C1E">
              <w:rPr>
                <w:rFonts w:eastAsia="MS Gothic"/>
              </w:rPr>
              <w:t>for safety assessments with an acute onset</w:t>
            </w:r>
          </w:p>
        </w:tc>
        <w:tc>
          <w:tcPr>
            <w:tcW w:w="3485" w:type="pct"/>
            <w:tcBorders>
              <w:top w:val="single" w:sz="4" w:space="0" w:color="auto"/>
              <w:left w:val="single" w:sz="4" w:space="0" w:color="auto"/>
              <w:bottom w:val="single" w:sz="4" w:space="0" w:color="auto"/>
              <w:right w:val="single" w:sz="4" w:space="0" w:color="auto"/>
            </w:tcBorders>
            <w:hideMark/>
          </w:tcPr>
          <w:p w14:paraId="0B5B84BE" w14:textId="77777777" w:rsidR="00C274E7" w:rsidRPr="00F76C1E" w:rsidRDefault="00C274E7" w:rsidP="000913DA">
            <w:pPr>
              <w:pStyle w:val="CPTExample"/>
              <w:rPr>
                <w:rFonts w:eastAsia="MS Gothic"/>
              </w:rPr>
            </w:pPr>
            <w:r w:rsidRPr="00F76C1E">
              <w:t>PAS2</w:t>
            </w:r>
          </w:p>
          <w:p w14:paraId="510024D8" w14:textId="77777777" w:rsidR="00C274E7" w:rsidRPr="00F76C1E" w:rsidRDefault="00C274E7" w:rsidP="000913DA">
            <w:pPr>
              <w:pStyle w:val="CPTExample"/>
            </w:pPr>
            <w:r w:rsidRPr="00F76C1E">
              <w:t>All data points obtained at or after randomization until discontinuation of investigational intervention.</w:t>
            </w:r>
          </w:p>
        </w:tc>
      </w:tr>
    </w:tbl>
    <w:p w14:paraId="42608F08" w14:textId="77777777" w:rsidR="00C274E7" w:rsidRPr="00FC06E2" w:rsidRDefault="00C274E7" w:rsidP="00C274E7">
      <w:pPr>
        <w:pStyle w:val="CPTExample"/>
        <w:rPr>
          <w:lang w:val="en-GB"/>
        </w:rPr>
      </w:pPr>
      <w:proofErr w:type="gramStart"/>
      <w:r w:rsidRPr="00FC06E2">
        <w:rPr>
          <w:lang w:val="en-GB"/>
        </w:rPr>
        <w:t>PAS :</w:t>
      </w:r>
      <w:proofErr w:type="gramEnd"/>
      <w:r w:rsidRPr="00FC06E2">
        <w:rPr>
          <w:lang w:val="en-GB"/>
        </w:rPr>
        <w:t xml:space="preserve"> participant analysis set</w:t>
      </w:r>
    </w:p>
    <w:p w14:paraId="0D5C09DD" w14:textId="77777777" w:rsidR="00C274E7" w:rsidRPr="00FC06E2" w:rsidRDefault="00C274E7" w:rsidP="00C274E7">
      <w:pPr>
        <w:pStyle w:val="CPTExample"/>
      </w:pPr>
      <w:r w:rsidRPr="00347A2D">
        <w:t xml:space="preserve">For the efficacy analyses, participants will be included in the analyses according to the planned </w:t>
      </w:r>
      <w:r>
        <w:t xml:space="preserve">investigational </w:t>
      </w:r>
      <w:r w:rsidRPr="00347A2D">
        <w:t xml:space="preserve">intervention; whereas for safety analyses, participants will be included in the analyses according to the </w:t>
      </w:r>
      <w:r>
        <w:t xml:space="preserve">investigational </w:t>
      </w:r>
      <w:r w:rsidRPr="00347A2D">
        <w:t>intervention they actually received.</w:t>
      </w:r>
    </w:p>
    <w:p w14:paraId="1EF3229A" w14:textId="77777777" w:rsidR="00C274E7" w:rsidRDefault="00C274E7" w:rsidP="00C274E7">
      <w:pPr>
        <w:pStyle w:val="CPTExample"/>
        <w:keepNext/>
      </w:pPr>
      <w:r>
        <w:t>Example 3:</w:t>
      </w:r>
    </w:p>
    <w:p w14:paraId="70833413" w14:textId="77777777" w:rsidR="00C274E7" w:rsidRDefault="00C274E7" w:rsidP="00C274E7">
      <w:pPr>
        <w:pStyle w:val="CPTExample"/>
      </w:pPr>
      <w:r>
        <w:t>The following participant analysis sets are defined:</w:t>
      </w:r>
    </w:p>
    <w:tbl>
      <w:tblPr>
        <w:tblW w:w="5000" w:type="pct"/>
        <w:tblLook w:val="04A0" w:firstRow="1" w:lastRow="0" w:firstColumn="1" w:lastColumn="0" w:noHBand="0" w:noVBand="1"/>
      </w:tblPr>
      <w:tblGrid>
        <w:gridCol w:w="2824"/>
        <w:gridCol w:w="6526"/>
      </w:tblGrid>
      <w:tr w:rsidR="00C274E7" w:rsidRPr="00F76C1E" w14:paraId="4C1A2525" w14:textId="77777777" w:rsidTr="000913DA">
        <w:trPr>
          <w:tblHeader/>
        </w:trPr>
        <w:tc>
          <w:tcPr>
            <w:tcW w:w="1510" w:type="pct"/>
            <w:tcBorders>
              <w:top w:val="single" w:sz="4" w:space="0" w:color="auto"/>
              <w:left w:val="single" w:sz="4" w:space="0" w:color="auto"/>
              <w:bottom w:val="single" w:sz="4" w:space="0" w:color="auto"/>
              <w:right w:val="single" w:sz="4" w:space="0" w:color="auto"/>
            </w:tcBorders>
            <w:hideMark/>
          </w:tcPr>
          <w:p w14:paraId="7471BDB4" w14:textId="77777777" w:rsidR="00C274E7" w:rsidRPr="00F76C1E" w:rsidRDefault="00C274E7" w:rsidP="000913DA">
            <w:pPr>
              <w:pStyle w:val="CPTExample"/>
              <w:rPr>
                <w:b/>
                <w:bCs/>
              </w:rPr>
            </w:pPr>
            <w:r w:rsidRPr="00F76C1E">
              <w:rPr>
                <w:b/>
                <w:bCs/>
              </w:rPr>
              <w:t>Participant Analysis Set</w:t>
            </w:r>
          </w:p>
        </w:tc>
        <w:tc>
          <w:tcPr>
            <w:tcW w:w="3490" w:type="pct"/>
            <w:tcBorders>
              <w:top w:val="single" w:sz="4" w:space="0" w:color="auto"/>
              <w:left w:val="single" w:sz="4" w:space="0" w:color="auto"/>
              <w:bottom w:val="single" w:sz="4" w:space="0" w:color="auto"/>
              <w:right w:val="single" w:sz="4" w:space="0" w:color="auto"/>
            </w:tcBorders>
            <w:hideMark/>
          </w:tcPr>
          <w:p w14:paraId="4A878585" w14:textId="77777777" w:rsidR="00C274E7" w:rsidRPr="00F76C1E" w:rsidRDefault="00C274E7" w:rsidP="000913DA">
            <w:pPr>
              <w:pStyle w:val="CPTExample"/>
              <w:rPr>
                <w:b/>
                <w:bCs/>
              </w:rPr>
            </w:pPr>
            <w:r w:rsidRPr="00F76C1E">
              <w:rPr>
                <w:b/>
                <w:bCs/>
              </w:rPr>
              <w:t>Description</w:t>
            </w:r>
          </w:p>
        </w:tc>
      </w:tr>
      <w:tr w:rsidR="00C274E7" w:rsidRPr="00F76C1E" w14:paraId="620119D2" w14:textId="77777777" w:rsidTr="000913DA">
        <w:trPr>
          <w:cantSplit/>
        </w:trPr>
        <w:tc>
          <w:tcPr>
            <w:tcW w:w="1510" w:type="pct"/>
            <w:tcBorders>
              <w:top w:val="single" w:sz="4" w:space="0" w:color="auto"/>
              <w:left w:val="single" w:sz="4" w:space="0" w:color="auto"/>
              <w:bottom w:val="single" w:sz="4" w:space="0" w:color="auto"/>
              <w:right w:val="single" w:sz="4" w:space="0" w:color="auto"/>
            </w:tcBorders>
            <w:hideMark/>
          </w:tcPr>
          <w:p w14:paraId="220FD083" w14:textId="77777777" w:rsidR="00C274E7" w:rsidRPr="00F76C1E" w:rsidRDefault="00C274E7" w:rsidP="000913DA">
            <w:pPr>
              <w:pStyle w:val="CPTExample"/>
            </w:pPr>
            <w:r w:rsidRPr="00F76C1E">
              <w:t>Full analysis set (FAS)</w:t>
            </w:r>
          </w:p>
        </w:tc>
        <w:tc>
          <w:tcPr>
            <w:tcW w:w="3490" w:type="pct"/>
            <w:tcBorders>
              <w:top w:val="single" w:sz="4" w:space="0" w:color="auto"/>
              <w:left w:val="single" w:sz="4" w:space="0" w:color="auto"/>
              <w:bottom w:val="single" w:sz="4" w:space="0" w:color="auto"/>
              <w:right w:val="single" w:sz="4" w:space="0" w:color="auto"/>
            </w:tcBorders>
            <w:hideMark/>
          </w:tcPr>
          <w:p w14:paraId="53BF03C9" w14:textId="77777777" w:rsidR="00C274E7" w:rsidRPr="00F76C1E" w:rsidRDefault="00C274E7" w:rsidP="000913DA">
            <w:pPr>
              <w:pStyle w:val="CPTExample"/>
            </w:pPr>
            <w:r w:rsidRPr="00F76C1E">
              <w:t>All randomized participants.</w:t>
            </w:r>
          </w:p>
        </w:tc>
      </w:tr>
      <w:tr w:rsidR="00C274E7" w:rsidRPr="00F76C1E" w14:paraId="2D9015DE" w14:textId="77777777" w:rsidTr="000913DA">
        <w:trPr>
          <w:cantSplit/>
        </w:trPr>
        <w:tc>
          <w:tcPr>
            <w:tcW w:w="1510" w:type="pct"/>
            <w:tcBorders>
              <w:top w:val="single" w:sz="4" w:space="0" w:color="auto"/>
              <w:left w:val="single" w:sz="4" w:space="0" w:color="auto"/>
              <w:bottom w:val="single" w:sz="4" w:space="0" w:color="auto"/>
              <w:right w:val="single" w:sz="4" w:space="0" w:color="auto"/>
            </w:tcBorders>
            <w:hideMark/>
          </w:tcPr>
          <w:p w14:paraId="5F488B64" w14:textId="77777777" w:rsidR="00C274E7" w:rsidRPr="00F76C1E" w:rsidRDefault="00C274E7" w:rsidP="000913DA">
            <w:pPr>
              <w:pStyle w:val="CPTExample"/>
            </w:pPr>
            <w:r w:rsidRPr="00F76C1E">
              <w:t>Safety analysis set (SAS)</w:t>
            </w:r>
          </w:p>
        </w:tc>
        <w:tc>
          <w:tcPr>
            <w:tcW w:w="3490" w:type="pct"/>
            <w:tcBorders>
              <w:top w:val="single" w:sz="4" w:space="0" w:color="auto"/>
              <w:left w:val="single" w:sz="4" w:space="0" w:color="auto"/>
              <w:bottom w:val="single" w:sz="4" w:space="0" w:color="auto"/>
              <w:right w:val="single" w:sz="4" w:space="0" w:color="auto"/>
            </w:tcBorders>
            <w:hideMark/>
          </w:tcPr>
          <w:p w14:paraId="7D187010" w14:textId="77777777" w:rsidR="00C274E7" w:rsidRPr="00F76C1E" w:rsidRDefault="00C274E7" w:rsidP="000913DA">
            <w:pPr>
              <w:pStyle w:val="CPTExample"/>
            </w:pPr>
            <w:r w:rsidRPr="00F76C1E">
              <w:t xml:space="preserve">All participants who are exposed to investigational </w:t>
            </w:r>
            <w:r w:rsidRPr="00F76C1E">
              <w:rPr>
                <w:rFonts w:eastAsia="Calibri"/>
              </w:rPr>
              <w:t>intervention</w:t>
            </w:r>
            <w:r w:rsidRPr="00F76C1E">
              <w:t>.</w:t>
            </w:r>
          </w:p>
        </w:tc>
      </w:tr>
    </w:tbl>
    <w:p w14:paraId="0BA3A976" w14:textId="77777777" w:rsidR="00C274E7" w:rsidRPr="00F76C1E" w:rsidRDefault="00C274E7" w:rsidP="00C274E7">
      <w:pPr>
        <w:pStyle w:val="CPTExample"/>
        <w:rPr>
          <w:b/>
          <w:bCs/>
        </w:rPr>
      </w:pPr>
      <w:r w:rsidRPr="00F76C1E">
        <w:rPr>
          <w:b/>
          <w:bCs/>
        </w:rPr>
        <w:t>The following data points sets are defined:</w:t>
      </w:r>
    </w:p>
    <w:tbl>
      <w:tblPr>
        <w:tblW w:w="5000" w:type="pct"/>
        <w:tblLook w:val="04A0" w:firstRow="1" w:lastRow="0" w:firstColumn="1" w:lastColumn="0" w:noHBand="0" w:noVBand="1"/>
      </w:tblPr>
      <w:tblGrid>
        <w:gridCol w:w="2833"/>
        <w:gridCol w:w="6517"/>
      </w:tblGrid>
      <w:tr w:rsidR="00C274E7" w:rsidRPr="00F76C1E" w14:paraId="645C856D" w14:textId="77777777" w:rsidTr="000913DA">
        <w:trPr>
          <w:tblHeader/>
        </w:trPr>
        <w:tc>
          <w:tcPr>
            <w:tcW w:w="1515" w:type="pct"/>
            <w:tcBorders>
              <w:top w:val="single" w:sz="4" w:space="0" w:color="auto"/>
              <w:left w:val="single" w:sz="4" w:space="0" w:color="auto"/>
              <w:bottom w:val="single" w:sz="4" w:space="0" w:color="auto"/>
              <w:right w:val="single" w:sz="4" w:space="0" w:color="auto"/>
            </w:tcBorders>
            <w:hideMark/>
          </w:tcPr>
          <w:p w14:paraId="20A8D61B" w14:textId="77777777" w:rsidR="00C274E7" w:rsidRPr="00F76C1E" w:rsidRDefault="00C274E7" w:rsidP="000913DA">
            <w:pPr>
              <w:pStyle w:val="CPTExample"/>
              <w:rPr>
                <w:rFonts w:eastAsia="Calibri"/>
                <w:b/>
                <w:bCs/>
              </w:rPr>
            </w:pPr>
            <w:r w:rsidRPr="00F76C1E">
              <w:rPr>
                <w:rFonts w:eastAsia="MS Gothic"/>
                <w:b/>
                <w:bCs/>
              </w:rPr>
              <w:t>Data Points Sets</w:t>
            </w:r>
          </w:p>
        </w:tc>
        <w:tc>
          <w:tcPr>
            <w:tcW w:w="3485" w:type="pct"/>
            <w:tcBorders>
              <w:top w:val="single" w:sz="4" w:space="0" w:color="auto"/>
              <w:left w:val="single" w:sz="4" w:space="0" w:color="auto"/>
              <w:bottom w:val="single" w:sz="4" w:space="0" w:color="auto"/>
              <w:right w:val="single" w:sz="4" w:space="0" w:color="auto"/>
            </w:tcBorders>
            <w:hideMark/>
          </w:tcPr>
          <w:p w14:paraId="082A932B" w14:textId="77777777" w:rsidR="00C274E7" w:rsidRPr="00F76C1E" w:rsidRDefault="00C274E7" w:rsidP="000913DA">
            <w:pPr>
              <w:pStyle w:val="CPTExample"/>
              <w:rPr>
                <w:b/>
                <w:bCs/>
              </w:rPr>
            </w:pPr>
            <w:r w:rsidRPr="00F76C1E">
              <w:rPr>
                <w:rFonts w:eastAsia="MS Gothic"/>
                <w:b/>
                <w:bCs/>
              </w:rPr>
              <w:t>Description</w:t>
            </w:r>
          </w:p>
        </w:tc>
      </w:tr>
      <w:tr w:rsidR="00C274E7" w:rsidRPr="00F76C1E" w14:paraId="18829E0C" w14:textId="77777777" w:rsidTr="000913DA">
        <w:trPr>
          <w:cantSplit/>
        </w:trPr>
        <w:tc>
          <w:tcPr>
            <w:tcW w:w="1515" w:type="pct"/>
            <w:tcBorders>
              <w:top w:val="single" w:sz="4" w:space="0" w:color="auto"/>
              <w:left w:val="single" w:sz="4" w:space="0" w:color="auto"/>
              <w:bottom w:val="single" w:sz="4" w:space="0" w:color="auto"/>
              <w:right w:val="single" w:sz="4" w:space="0" w:color="auto"/>
            </w:tcBorders>
            <w:hideMark/>
          </w:tcPr>
          <w:p w14:paraId="4C779843" w14:textId="77777777" w:rsidR="00C274E7" w:rsidRPr="00F76C1E" w:rsidRDefault="00C274E7" w:rsidP="000913DA">
            <w:pPr>
              <w:pStyle w:val="CPTExample"/>
              <w:rPr>
                <w:rFonts w:eastAsia="Calibri"/>
              </w:rPr>
            </w:pPr>
            <w:r w:rsidRPr="00F76C1E">
              <w:rPr>
                <w:rFonts w:eastAsia="MS Gothic"/>
              </w:rPr>
              <w:t>DPS1</w:t>
            </w:r>
          </w:p>
        </w:tc>
        <w:tc>
          <w:tcPr>
            <w:tcW w:w="3485" w:type="pct"/>
            <w:tcBorders>
              <w:top w:val="single" w:sz="4" w:space="0" w:color="auto"/>
              <w:left w:val="single" w:sz="4" w:space="0" w:color="auto"/>
              <w:bottom w:val="single" w:sz="4" w:space="0" w:color="auto"/>
              <w:right w:val="single" w:sz="4" w:space="0" w:color="auto"/>
            </w:tcBorders>
            <w:hideMark/>
          </w:tcPr>
          <w:p w14:paraId="2319313C" w14:textId="77777777" w:rsidR="00C274E7" w:rsidRPr="00F76C1E" w:rsidRDefault="00C274E7" w:rsidP="000913DA">
            <w:pPr>
              <w:pStyle w:val="CPTExample"/>
            </w:pPr>
            <w:r w:rsidRPr="00F76C1E">
              <w:t>All data points obtained at or after randomization up to the earliest date of discontinuation of investigational intervention or administration of rescue therapy.</w:t>
            </w:r>
          </w:p>
        </w:tc>
      </w:tr>
      <w:tr w:rsidR="00C274E7" w:rsidRPr="00F76C1E" w14:paraId="157738F1" w14:textId="77777777" w:rsidTr="000913DA">
        <w:tc>
          <w:tcPr>
            <w:tcW w:w="1515" w:type="pct"/>
            <w:tcBorders>
              <w:top w:val="single" w:sz="4" w:space="0" w:color="auto"/>
              <w:left w:val="single" w:sz="4" w:space="0" w:color="auto"/>
              <w:bottom w:val="single" w:sz="4" w:space="0" w:color="auto"/>
              <w:right w:val="single" w:sz="4" w:space="0" w:color="auto"/>
            </w:tcBorders>
            <w:hideMark/>
          </w:tcPr>
          <w:p w14:paraId="65F5DE44" w14:textId="77777777" w:rsidR="00C274E7" w:rsidRPr="00F76C1E" w:rsidRDefault="00C274E7" w:rsidP="000913DA">
            <w:pPr>
              <w:pStyle w:val="CPTExample"/>
              <w:rPr>
                <w:rFonts w:eastAsia="MS Gothic"/>
              </w:rPr>
            </w:pPr>
            <w:r w:rsidRPr="00F76C1E">
              <w:rPr>
                <w:rFonts w:eastAsia="MS Gothic"/>
              </w:rPr>
              <w:t>DPS2</w:t>
            </w:r>
          </w:p>
        </w:tc>
        <w:tc>
          <w:tcPr>
            <w:tcW w:w="3485" w:type="pct"/>
            <w:tcBorders>
              <w:top w:val="single" w:sz="4" w:space="0" w:color="auto"/>
              <w:left w:val="single" w:sz="4" w:space="0" w:color="auto"/>
              <w:bottom w:val="single" w:sz="4" w:space="0" w:color="auto"/>
              <w:right w:val="single" w:sz="4" w:space="0" w:color="auto"/>
            </w:tcBorders>
            <w:hideMark/>
          </w:tcPr>
          <w:p w14:paraId="245CC17A" w14:textId="77777777" w:rsidR="00C274E7" w:rsidRPr="00F76C1E" w:rsidRDefault="00C274E7" w:rsidP="000913DA">
            <w:pPr>
              <w:pStyle w:val="CPTExample"/>
              <w:rPr>
                <w:rFonts w:eastAsia="MS Gothic"/>
              </w:rPr>
            </w:pPr>
            <w:r w:rsidRPr="00F76C1E">
              <w:t xml:space="preserve">All data points obtained at or after randomization up to the </w:t>
            </w:r>
            <w:r w:rsidRPr="00F76C1E">
              <w:rPr>
                <w:rStyle w:val="CPTVariable"/>
              </w:rPr>
              <w:t>[end of study]</w:t>
            </w:r>
            <w:r w:rsidRPr="00F76C1E">
              <w:t xml:space="preserve"> visit.</w:t>
            </w:r>
          </w:p>
        </w:tc>
      </w:tr>
      <w:tr w:rsidR="00C274E7" w:rsidRPr="00F76C1E" w14:paraId="53E67E92" w14:textId="77777777" w:rsidTr="000913DA">
        <w:tc>
          <w:tcPr>
            <w:tcW w:w="1515" w:type="pct"/>
            <w:tcBorders>
              <w:top w:val="single" w:sz="4" w:space="0" w:color="auto"/>
              <w:left w:val="single" w:sz="4" w:space="0" w:color="auto"/>
              <w:bottom w:val="single" w:sz="4" w:space="0" w:color="auto"/>
              <w:right w:val="single" w:sz="4" w:space="0" w:color="auto"/>
            </w:tcBorders>
            <w:hideMark/>
          </w:tcPr>
          <w:p w14:paraId="19D0444E" w14:textId="77777777" w:rsidR="00C274E7" w:rsidRPr="00F76C1E" w:rsidRDefault="00C274E7" w:rsidP="000913DA">
            <w:pPr>
              <w:pStyle w:val="CPTExample"/>
              <w:rPr>
                <w:rFonts w:eastAsia="MS Gothic"/>
              </w:rPr>
            </w:pPr>
            <w:r w:rsidRPr="00F76C1E">
              <w:rPr>
                <w:rFonts w:eastAsia="MS Gothic"/>
              </w:rPr>
              <w:t>DPS3</w:t>
            </w:r>
          </w:p>
        </w:tc>
        <w:tc>
          <w:tcPr>
            <w:tcW w:w="3485" w:type="pct"/>
            <w:tcBorders>
              <w:top w:val="single" w:sz="4" w:space="0" w:color="auto"/>
              <w:left w:val="single" w:sz="4" w:space="0" w:color="auto"/>
              <w:bottom w:val="single" w:sz="4" w:space="0" w:color="auto"/>
              <w:right w:val="single" w:sz="4" w:space="0" w:color="auto"/>
            </w:tcBorders>
            <w:hideMark/>
          </w:tcPr>
          <w:p w14:paraId="65D91423" w14:textId="77777777" w:rsidR="00C274E7" w:rsidRPr="00F76C1E" w:rsidRDefault="00C274E7" w:rsidP="000913DA">
            <w:pPr>
              <w:pStyle w:val="CPTExample"/>
              <w:rPr>
                <w:rFonts w:eastAsia="MS Gothic"/>
              </w:rPr>
            </w:pPr>
            <w:r w:rsidRPr="00F76C1E">
              <w:t>All observed data.</w:t>
            </w:r>
          </w:p>
        </w:tc>
      </w:tr>
      <w:tr w:rsidR="00C274E7" w:rsidRPr="00F76C1E" w14:paraId="3C5C366E" w14:textId="77777777" w:rsidTr="000913DA">
        <w:tc>
          <w:tcPr>
            <w:tcW w:w="1515" w:type="pct"/>
            <w:tcBorders>
              <w:top w:val="single" w:sz="4" w:space="0" w:color="auto"/>
              <w:left w:val="single" w:sz="4" w:space="0" w:color="auto"/>
              <w:bottom w:val="single" w:sz="4" w:space="0" w:color="auto"/>
              <w:right w:val="single" w:sz="4" w:space="0" w:color="auto"/>
            </w:tcBorders>
            <w:hideMark/>
          </w:tcPr>
          <w:p w14:paraId="4C928A8B" w14:textId="77777777" w:rsidR="00C274E7" w:rsidRPr="00F76C1E" w:rsidRDefault="00C274E7" w:rsidP="000913DA">
            <w:pPr>
              <w:pStyle w:val="CPTExample"/>
              <w:rPr>
                <w:rFonts w:eastAsia="MS Gothic"/>
              </w:rPr>
            </w:pPr>
            <w:r w:rsidRPr="00F76C1E">
              <w:rPr>
                <w:rFonts w:eastAsia="MS Gothic"/>
              </w:rPr>
              <w:t>DPS4</w:t>
            </w:r>
          </w:p>
        </w:tc>
        <w:tc>
          <w:tcPr>
            <w:tcW w:w="3485" w:type="pct"/>
            <w:tcBorders>
              <w:top w:val="single" w:sz="4" w:space="0" w:color="auto"/>
              <w:left w:val="single" w:sz="4" w:space="0" w:color="auto"/>
              <w:bottom w:val="single" w:sz="4" w:space="0" w:color="auto"/>
              <w:right w:val="single" w:sz="4" w:space="0" w:color="auto"/>
            </w:tcBorders>
            <w:hideMark/>
          </w:tcPr>
          <w:p w14:paraId="2CD9D8BB" w14:textId="77777777" w:rsidR="00C274E7" w:rsidRPr="00F76C1E" w:rsidRDefault="00C274E7" w:rsidP="000913DA">
            <w:pPr>
              <w:pStyle w:val="CPTExample"/>
              <w:rPr>
                <w:rFonts w:eastAsia="MS Gothic"/>
              </w:rPr>
            </w:pPr>
            <w:r w:rsidRPr="00F76C1E">
              <w:t>All data points obtained at or after randomization until discontinuation of investigational intervention.</w:t>
            </w:r>
          </w:p>
        </w:tc>
      </w:tr>
    </w:tbl>
    <w:p w14:paraId="38A0F227" w14:textId="77777777" w:rsidR="00C274E7" w:rsidRPr="00F76C1E" w:rsidRDefault="00C274E7" w:rsidP="00C274E7">
      <w:pPr>
        <w:pStyle w:val="CPTExample"/>
      </w:pPr>
      <w:r w:rsidRPr="00F76C1E">
        <w:t>DPS: Data Points Set</w:t>
      </w:r>
    </w:p>
    <w:p w14:paraId="117693FE" w14:textId="77777777" w:rsidR="00C274E7" w:rsidRDefault="00C274E7" w:rsidP="00C274E7">
      <w:pPr>
        <w:pStyle w:val="CPTExample"/>
      </w:pPr>
      <w:r>
        <w:t xml:space="preserve">FAS and DPS1 will be used to estimate the primary </w:t>
      </w:r>
      <w:proofErr w:type="spellStart"/>
      <w:r>
        <w:t>estimand</w:t>
      </w:r>
      <w:proofErr w:type="spellEnd"/>
      <w:r>
        <w:t xml:space="preserve"> and the secondary </w:t>
      </w:r>
      <w:proofErr w:type="spellStart"/>
      <w:r>
        <w:t>estimand</w:t>
      </w:r>
      <w:proofErr w:type="spellEnd"/>
      <w:r>
        <w:t xml:space="preserve"> for secondary objective 1.</w:t>
      </w:r>
    </w:p>
    <w:p w14:paraId="0D18383D" w14:textId="77777777" w:rsidR="00C274E7" w:rsidRDefault="00C274E7" w:rsidP="00C274E7">
      <w:pPr>
        <w:pStyle w:val="CPTExample"/>
      </w:pPr>
      <w:r>
        <w:t xml:space="preserve">FAS and DPS2 will be used to estimate the supplementary </w:t>
      </w:r>
      <w:proofErr w:type="spellStart"/>
      <w:r>
        <w:t>estimand</w:t>
      </w:r>
      <w:proofErr w:type="spellEnd"/>
      <w:r>
        <w:t xml:space="preserve"> for the primary objective.</w:t>
      </w:r>
    </w:p>
    <w:p w14:paraId="75324224" w14:textId="77777777" w:rsidR="00C274E7" w:rsidRDefault="00C274E7" w:rsidP="00C274E7">
      <w:pPr>
        <w:pStyle w:val="CPTExample"/>
      </w:pPr>
      <w:r>
        <w:t>SAS and DPS3 will be used to present safety data with a long lag-time.</w:t>
      </w:r>
    </w:p>
    <w:p w14:paraId="242051F2" w14:textId="77777777" w:rsidR="00C274E7" w:rsidRDefault="00C274E7" w:rsidP="00C274E7">
      <w:pPr>
        <w:pStyle w:val="CPTExample"/>
      </w:pPr>
      <w:r>
        <w:lastRenderedPageBreak/>
        <w:t>SAS and DPS4 will be used to present safety data with an acute onset.</w:t>
      </w:r>
    </w:p>
    <w:p w14:paraId="06F475ED" w14:textId="77777777" w:rsidR="00C274E7" w:rsidRPr="00A87348" w:rsidRDefault="00C274E7" w:rsidP="00C274E7">
      <w:pPr>
        <w:pStyle w:val="CPTExample"/>
      </w:pPr>
      <w:r w:rsidRPr="00A87348">
        <w:t>For the efficacy analyses, participants will be included in the analyses according to the planned investigational intervention; whereas for safety analyses, participants will be included in the analyses according to the investigational intervention they actually received.</w:t>
      </w:r>
    </w:p>
    <w:p w14:paraId="6B5CC3BC" w14:textId="77777777" w:rsidR="00C274E7" w:rsidRPr="00110B8A" w:rsidRDefault="00C274E7" w:rsidP="00C274E7">
      <w:pPr>
        <w:pStyle w:val="CPTExample"/>
      </w:pPr>
      <w:r w:rsidRPr="00CC2175">
        <w:t xml:space="preserve">&lt;End of example </w:t>
      </w:r>
      <w:r>
        <w:t>text</w:t>
      </w:r>
      <w:r w:rsidRPr="00CC2175">
        <w:t>&gt;</w:t>
      </w:r>
    </w:p>
    <w:p w14:paraId="5FC0B129" w14:textId="77777777" w:rsidR="003C3924" w:rsidRDefault="003C3924" w:rsidP="003C3924"/>
    <w:p w14:paraId="72174594" w14:textId="686EA85D" w:rsidR="00202991" w:rsidRDefault="00202991" w:rsidP="00B75CB9">
      <w:pPr>
        <w:pStyle w:val="Heading2"/>
        <w:rPr>
          <w:rFonts w:hint="eastAsia"/>
        </w:rPr>
      </w:pPr>
      <w:bookmarkStart w:id="418" w:name="_Toc421709292"/>
      <w:bookmarkStart w:id="419" w:name="_Toc477961655"/>
      <w:bookmarkStart w:id="420" w:name="_Ref523049297"/>
      <w:bookmarkStart w:id="421" w:name="_Toc179201952"/>
      <w:r w:rsidRPr="00C64851">
        <w:t>Statistical Analyses</w:t>
      </w:r>
      <w:bookmarkEnd w:id="418"/>
      <w:bookmarkEnd w:id="419"/>
      <w:bookmarkEnd w:id="420"/>
      <w:bookmarkEnd w:id="421"/>
    </w:p>
    <w:p w14:paraId="4A9D4284" w14:textId="77777777" w:rsidR="00E74714" w:rsidRDefault="00E74714" w:rsidP="00E74714">
      <w:pPr>
        <w:pStyle w:val="Heading3"/>
        <w:rPr>
          <w:rFonts w:hint="eastAsia"/>
        </w:rPr>
      </w:pPr>
      <w:bookmarkStart w:id="422" w:name="_Toc179201953"/>
      <w:r>
        <w:t>General Considerations</w:t>
      </w:r>
      <w:bookmarkEnd w:id="422"/>
    </w:p>
    <w:p w14:paraId="32A5316E" w14:textId="77777777" w:rsidR="00F66281" w:rsidRPr="00CC0697" w:rsidRDefault="00F66281" w:rsidP="00CC0697"/>
    <w:p w14:paraId="1EB98F18" w14:textId="3414F40D" w:rsidR="00E74714" w:rsidRDefault="00E74714" w:rsidP="00B868C1">
      <w:pPr>
        <w:pStyle w:val="Heading3"/>
        <w:rPr>
          <w:rFonts w:hint="eastAsia"/>
        </w:rPr>
      </w:pPr>
      <w:bookmarkStart w:id="423" w:name="_Toc43126354"/>
      <w:bookmarkStart w:id="424" w:name="_Toc44325476"/>
      <w:bookmarkStart w:id="425" w:name="_Toc44596882"/>
      <w:bookmarkStart w:id="426" w:name="_Toc44676519"/>
      <w:bookmarkStart w:id="427" w:name="_Toc44937957"/>
      <w:bookmarkStart w:id="428" w:name="_Toc45176421"/>
      <w:bookmarkStart w:id="429" w:name="_Ref521673678"/>
      <w:bookmarkStart w:id="430" w:name="_Toc521927447"/>
      <w:bookmarkStart w:id="431" w:name="_Toc16163399"/>
      <w:bookmarkStart w:id="432" w:name="_Toc16163515"/>
      <w:bookmarkStart w:id="433" w:name="_Toc45176422"/>
      <w:bookmarkStart w:id="434" w:name="_Toc179201954"/>
      <w:bookmarkEnd w:id="423"/>
      <w:bookmarkEnd w:id="424"/>
      <w:bookmarkEnd w:id="425"/>
      <w:bookmarkEnd w:id="426"/>
      <w:bookmarkEnd w:id="427"/>
      <w:bookmarkEnd w:id="428"/>
      <w:r>
        <w:t xml:space="preserve">Primary </w:t>
      </w:r>
      <w:r w:rsidR="00E87B2E" w:rsidRPr="00B868C1">
        <w:rPr>
          <w:color w:val="0070C0"/>
        </w:rPr>
        <w:t>[</w:t>
      </w:r>
      <w:r w:rsidRPr="00B868C1">
        <w:rPr>
          <w:color w:val="0070C0"/>
        </w:rPr>
        <w:t>Endpoint(s)/</w:t>
      </w:r>
      <w:proofErr w:type="spellStart"/>
      <w:r w:rsidRPr="00B868C1">
        <w:rPr>
          <w:color w:val="0070C0"/>
        </w:rPr>
        <w:t>Estimand</w:t>
      </w:r>
      <w:proofErr w:type="spellEnd"/>
      <w:r w:rsidRPr="00B868C1">
        <w:rPr>
          <w:color w:val="0070C0"/>
        </w:rPr>
        <w:t>(s)</w:t>
      </w:r>
      <w:bookmarkEnd w:id="429"/>
      <w:bookmarkEnd w:id="430"/>
      <w:bookmarkEnd w:id="431"/>
      <w:bookmarkEnd w:id="432"/>
      <w:bookmarkEnd w:id="433"/>
      <w:r w:rsidR="00E87B2E" w:rsidRPr="00B868C1">
        <w:rPr>
          <w:color w:val="0070C0"/>
        </w:rPr>
        <w:t>]</w:t>
      </w:r>
      <w:r w:rsidR="00E34CFD" w:rsidRPr="00B868C1">
        <w:rPr>
          <w:color w:val="0070C0"/>
        </w:rPr>
        <w:t xml:space="preserve"> </w:t>
      </w:r>
      <w:r w:rsidR="00E34CFD">
        <w:t>Analysis</w:t>
      </w:r>
      <w:bookmarkEnd w:id="434"/>
    </w:p>
    <w:p w14:paraId="42A185FD" w14:textId="77777777" w:rsidR="00F66281" w:rsidRPr="00F66281" w:rsidRDefault="00F66281" w:rsidP="00F66281">
      <w:pPr>
        <w:rPr>
          <w:lang w:eastAsia="ja-JP"/>
        </w:rPr>
      </w:pPr>
    </w:p>
    <w:p w14:paraId="6AA7D224" w14:textId="5C345BEE" w:rsidR="00E16962" w:rsidRPr="001A26E0" w:rsidRDefault="00E16962" w:rsidP="00E16962">
      <w:pPr>
        <w:pStyle w:val="Heading4"/>
        <w:rPr>
          <w:rFonts w:hint="eastAsia"/>
        </w:rPr>
      </w:pPr>
      <w:r>
        <w:t xml:space="preserve">Definition of </w:t>
      </w:r>
      <w:r w:rsidR="00F66281">
        <w:t>E</w:t>
      </w:r>
      <w:r>
        <w:t>ndpoint(s)</w:t>
      </w:r>
    </w:p>
    <w:p w14:paraId="500D813E" w14:textId="77777777" w:rsidR="00F66281" w:rsidRPr="00145E5C" w:rsidRDefault="00F66281" w:rsidP="00145E5C"/>
    <w:p w14:paraId="7881C927" w14:textId="77777777" w:rsidR="00E16962" w:rsidRDefault="00E16962" w:rsidP="00E16962">
      <w:pPr>
        <w:pStyle w:val="Heading4"/>
        <w:rPr>
          <w:rFonts w:hint="eastAsia"/>
        </w:rPr>
      </w:pPr>
      <w:r>
        <w:t>Main Analytical Approach</w:t>
      </w:r>
    </w:p>
    <w:p w14:paraId="634064E7" w14:textId="77777777" w:rsidR="00F66281" w:rsidRPr="00145E5C" w:rsidRDefault="00F66281" w:rsidP="00145E5C"/>
    <w:p w14:paraId="7BEDC105" w14:textId="77777777" w:rsidR="00E16962" w:rsidRDefault="00E16962" w:rsidP="00E16962">
      <w:pPr>
        <w:pStyle w:val="Heading4"/>
        <w:rPr>
          <w:rFonts w:hint="eastAsia"/>
        </w:rPr>
      </w:pPr>
      <w:bookmarkStart w:id="435" w:name="_Toc44422564"/>
      <w:bookmarkStart w:id="436" w:name="_Ref34741151"/>
      <w:bookmarkStart w:id="437" w:name="_Toc52192297"/>
      <w:r w:rsidRPr="009B515B">
        <w:t xml:space="preserve">Sensitivity </w:t>
      </w:r>
      <w:r w:rsidRPr="00B868C1">
        <w:rPr>
          <w:color w:val="0070C0"/>
        </w:rPr>
        <w:t>[Analysis/Analyses]</w:t>
      </w:r>
      <w:bookmarkEnd w:id="435"/>
      <w:bookmarkEnd w:id="436"/>
      <w:bookmarkEnd w:id="437"/>
    </w:p>
    <w:p w14:paraId="1B6BD807" w14:textId="77777777" w:rsidR="00F66281" w:rsidRPr="00145E5C" w:rsidRDefault="00F66281" w:rsidP="00055E93"/>
    <w:p w14:paraId="4BDE6FC6" w14:textId="77777777" w:rsidR="00E16962" w:rsidRPr="00B868C1" w:rsidRDefault="00E16962" w:rsidP="00E16962">
      <w:pPr>
        <w:pStyle w:val="Heading4"/>
        <w:rPr>
          <w:rFonts w:hint="eastAsia"/>
          <w:color w:val="0070C0"/>
        </w:rPr>
      </w:pPr>
      <w:r>
        <w:t xml:space="preserve">Supplementary </w:t>
      </w:r>
      <w:r w:rsidRPr="00B868C1">
        <w:rPr>
          <w:color w:val="0070C0"/>
        </w:rPr>
        <w:t>[Analysis/Analyses]</w:t>
      </w:r>
    </w:p>
    <w:p w14:paraId="6F2BC691" w14:textId="541C848D" w:rsidR="00CC0697" w:rsidRDefault="00CC0697" w:rsidP="00055E93"/>
    <w:p w14:paraId="000B06D3" w14:textId="3A99A605" w:rsidR="00E74714" w:rsidRDefault="00E74714" w:rsidP="00E74714">
      <w:pPr>
        <w:pStyle w:val="Heading3"/>
        <w:ind w:left="4624" w:hanging="4624"/>
        <w:rPr>
          <w:rFonts w:hint="eastAsia"/>
        </w:rPr>
      </w:pPr>
      <w:bookmarkStart w:id="438" w:name="_Toc43126356"/>
      <w:bookmarkStart w:id="439" w:name="_Toc44325478"/>
      <w:bookmarkStart w:id="440" w:name="_Toc44596884"/>
      <w:bookmarkStart w:id="441" w:name="_Toc44676521"/>
      <w:bookmarkStart w:id="442" w:name="_Toc44937959"/>
      <w:bookmarkStart w:id="443" w:name="_Toc45176423"/>
      <w:bookmarkStart w:id="444" w:name="_Toc521927448"/>
      <w:bookmarkStart w:id="445" w:name="_Ref42688383"/>
      <w:bookmarkStart w:id="446" w:name="_Ref43126456"/>
      <w:bookmarkStart w:id="447" w:name="_Ref43126486"/>
      <w:bookmarkStart w:id="448" w:name="_Toc45176424"/>
      <w:bookmarkStart w:id="449" w:name="_Toc179201955"/>
      <w:bookmarkEnd w:id="438"/>
      <w:bookmarkEnd w:id="439"/>
      <w:bookmarkEnd w:id="440"/>
      <w:bookmarkEnd w:id="441"/>
      <w:bookmarkEnd w:id="442"/>
      <w:bookmarkEnd w:id="443"/>
      <w:r>
        <w:t>Secondary</w:t>
      </w:r>
      <w:r w:rsidRPr="00B868C1">
        <w:rPr>
          <w:color w:val="0070C0"/>
        </w:rPr>
        <w:t xml:space="preserve"> </w:t>
      </w:r>
      <w:r w:rsidR="00E34CFD" w:rsidRPr="00B868C1">
        <w:rPr>
          <w:color w:val="0070C0"/>
        </w:rPr>
        <w:t>[</w:t>
      </w:r>
      <w:r w:rsidRPr="00B868C1">
        <w:rPr>
          <w:color w:val="0070C0"/>
        </w:rPr>
        <w:t>Endpoint(s)</w:t>
      </w:r>
      <w:bookmarkEnd w:id="444"/>
      <w:r w:rsidRPr="00B868C1">
        <w:rPr>
          <w:color w:val="0070C0"/>
        </w:rPr>
        <w:t>/</w:t>
      </w:r>
      <w:proofErr w:type="spellStart"/>
      <w:r w:rsidRPr="00B868C1">
        <w:rPr>
          <w:color w:val="0070C0"/>
        </w:rPr>
        <w:t>Estimand</w:t>
      </w:r>
      <w:proofErr w:type="spellEnd"/>
      <w:r w:rsidRPr="00B868C1">
        <w:rPr>
          <w:color w:val="0070C0"/>
        </w:rPr>
        <w:t>(s)</w:t>
      </w:r>
      <w:bookmarkEnd w:id="445"/>
      <w:bookmarkEnd w:id="446"/>
      <w:bookmarkEnd w:id="447"/>
      <w:bookmarkEnd w:id="448"/>
      <w:r w:rsidR="00E34CFD" w:rsidRPr="00B868C1">
        <w:rPr>
          <w:color w:val="0070C0"/>
        </w:rPr>
        <w:t xml:space="preserve">] </w:t>
      </w:r>
      <w:r w:rsidR="00E34CFD">
        <w:t>Analysis</w:t>
      </w:r>
      <w:bookmarkEnd w:id="449"/>
    </w:p>
    <w:p w14:paraId="6168CC0B" w14:textId="77777777" w:rsidR="00F66281" w:rsidRPr="00E119F0" w:rsidRDefault="00F66281" w:rsidP="00E119F0"/>
    <w:p w14:paraId="37889D13" w14:textId="080D6980" w:rsidR="00E74714" w:rsidRDefault="00E74714" w:rsidP="00E74714">
      <w:pPr>
        <w:pStyle w:val="Heading3"/>
        <w:ind w:left="4624" w:hanging="4624"/>
        <w:rPr>
          <w:rFonts w:hint="eastAsia"/>
        </w:rPr>
      </w:pPr>
      <w:bookmarkStart w:id="450" w:name="_Toc521927449"/>
      <w:bookmarkStart w:id="451" w:name="_Toc45176426"/>
      <w:bookmarkStart w:id="452" w:name="_Ref42688386"/>
      <w:bookmarkStart w:id="453" w:name="_Toc179201956"/>
      <w:r w:rsidRPr="00B868C1">
        <w:rPr>
          <w:color w:val="0070C0"/>
        </w:rPr>
        <w:t xml:space="preserve">[Tertiary/Exploratory/Other] </w:t>
      </w:r>
      <w:r w:rsidR="00E34CFD" w:rsidRPr="00B868C1">
        <w:rPr>
          <w:color w:val="0070C0"/>
        </w:rPr>
        <w:t>[</w:t>
      </w:r>
      <w:r w:rsidRPr="00B868C1">
        <w:rPr>
          <w:color w:val="0070C0"/>
        </w:rPr>
        <w:t>Endpoint(s)</w:t>
      </w:r>
      <w:bookmarkEnd w:id="450"/>
      <w:r w:rsidRPr="00B868C1">
        <w:rPr>
          <w:color w:val="0070C0"/>
        </w:rPr>
        <w:t>/</w:t>
      </w:r>
      <w:proofErr w:type="spellStart"/>
      <w:r w:rsidRPr="00B868C1">
        <w:rPr>
          <w:color w:val="0070C0"/>
        </w:rPr>
        <w:t>Estimand</w:t>
      </w:r>
      <w:proofErr w:type="spellEnd"/>
      <w:r w:rsidRPr="00B868C1">
        <w:rPr>
          <w:color w:val="0070C0"/>
        </w:rPr>
        <w:t>(s)</w:t>
      </w:r>
      <w:bookmarkEnd w:id="451"/>
      <w:bookmarkEnd w:id="452"/>
      <w:r w:rsidR="00E34CFD" w:rsidRPr="00B868C1">
        <w:rPr>
          <w:color w:val="0070C0"/>
        </w:rPr>
        <w:t>]</w:t>
      </w:r>
      <w:r w:rsidR="00E34CFD">
        <w:t xml:space="preserve"> Analysis</w:t>
      </w:r>
      <w:bookmarkEnd w:id="453"/>
    </w:p>
    <w:p w14:paraId="68D5F4E7" w14:textId="77777777" w:rsidR="00F66281" w:rsidRPr="00E119F0" w:rsidRDefault="00F66281" w:rsidP="00E119F0"/>
    <w:p w14:paraId="5DDF94E9" w14:textId="77777777" w:rsidR="00E74714" w:rsidRDefault="00E74714" w:rsidP="00E74714">
      <w:pPr>
        <w:pStyle w:val="Heading3"/>
        <w:ind w:left="4624" w:hanging="4624"/>
        <w:rPr>
          <w:rFonts w:hint="eastAsia"/>
        </w:rPr>
      </w:pPr>
      <w:bookmarkStart w:id="454" w:name="_Toc45176428"/>
      <w:bookmarkStart w:id="455" w:name="_Toc521927450"/>
      <w:bookmarkStart w:id="456" w:name="_Toc179201957"/>
      <w:r w:rsidRPr="00B868C1">
        <w:rPr>
          <w:color w:val="0070C0"/>
        </w:rPr>
        <w:t xml:space="preserve">[Other] </w:t>
      </w:r>
      <w:r>
        <w:t>Safety Analyses</w:t>
      </w:r>
      <w:bookmarkEnd w:id="454"/>
      <w:bookmarkEnd w:id="455"/>
      <w:bookmarkEnd w:id="456"/>
    </w:p>
    <w:p w14:paraId="46B550C1" w14:textId="77777777" w:rsidR="00F66281" w:rsidRPr="00CC0697" w:rsidRDefault="00F66281" w:rsidP="00CC0697"/>
    <w:p w14:paraId="20FAF772" w14:textId="77777777" w:rsidR="00E74714" w:rsidRDefault="00E74714" w:rsidP="00E74714">
      <w:pPr>
        <w:pStyle w:val="Heading3"/>
        <w:ind w:left="4624" w:hanging="4624"/>
        <w:rPr>
          <w:rFonts w:hint="eastAsia"/>
        </w:rPr>
      </w:pPr>
      <w:bookmarkStart w:id="457" w:name="_Toc43126363"/>
      <w:bookmarkStart w:id="458" w:name="_Toc44325485"/>
      <w:bookmarkStart w:id="459" w:name="_Toc44596891"/>
      <w:bookmarkStart w:id="460" w:name="_Toc44676528"/>
      <w:bookmarkStart w:id="461" w:name="_Toc44937966"/>
      <w:bookmarkStart w:id="462" w:name="_Toc45176430"/>
      <w:bookmarkStart w:id="463" w:name="_Toc521927451"/>
      <w:bookmarkStart w:id="464" w:name="_Toc45176431"/>
      <w:bookmarkStart w:id="465" w:name="_Toc179201958"/>
      <w:bookmarkEnd w:id="457"/>
      <w:bookmarkEnd w:id="458"/>
      <w:bookmarkEnd w:id="459"/>
      <w:bookmarkEnd w:id="460"/>
      <w:bookmarkEnd w:id="461"/>
      <w:bookmarkEnd w:id="462"/>
      <w:r>
        <w:t>Other Analyses</w:t>
      </w:r>
      <w:bookmarkEnd w:id="463"/>
      <w:bookmarkEnd w:id="464"/>
      <w:bookmarkEnd w:id="465"/>
    </w:p>
    <w:p w14:paraId="62D37BA8" w14:textId="77777777" w:rsidR="00F66281" w:rsidRDefault="00F66281" w:rsidP="007937F6"/>
    <w:p w14:paraId="43D9C3A4" w14:textId="107897BC" w:rsidR="00D076BF" w:rsidRPr="00B868C1" w:rsidRDefault="00D076BF" w:rsidP="00D076BF">
      <w:pPr>
        <w:pStyle w:val="Heading2"/>
        <w:rPr>
          <w:rFonts w:hint="eastAsia"/>
          <w:color w:val="0070C0"/>
        </w:rPr>
      </w:pPr>
      <w:bookmarkStart w:id="466" w:name="_Toc477961659"/>
      <w:bookmarkStart w:id="467" w:name="_Ref526520817"/>
      <w:bookmarkStart w:id="468" w:name="_Toc421709296"/>
      <w:bookmarkStart w:id="469" w:name="_Toc179201959"/>
      <w:bookmarkEnd w:id="413"/>
      <w:r w:rsidRPr="00C64851">
        <w:t xml:space="preserve">Interim </w:t>
      </w:r>
      <w:r w:rsidR="00DD580B" w:rsidRPr="00B868C1">
        <w:rPr>
          <w:color w:val="0070C0"/>
        </w:rPr>
        <w:t>[</w:t>
      </w:r>
      <w:r w:rsidRPr="00B868C1">
        <w:rPr>
          <w:color w:val="0070C0"/>
        </w:rPr>
        <w:t>Analys</w:t>
      </w:r>
      <w:r w:rsidR="00046972" w:rsidRPr="00B868C1">
        <w:rPr>
          <w:color w:val="0070C0"/>
        </w:rPr>
        <w:t>i</w:t>
      </w:r>
      <w:r w:rsidRPr="00B868C1">
        <w:rPr>
          <w:color w:val="0070C0"/>
        </w:rPr>
        <w:t>s</w:t>
      </w:r>
      <w:r w:rsidR="003A55AF" w:rsidRPr="00B868C1">
        <w:rPr>
          <w:color w:val="0070C0"/>
        </w:rPr>
        <w:t>/Analyses]</w:t>
      </w:r>
      <w:bookmarkEnd w:id="466"/>
      <w:bookmarkEnd w:id="467"/>
      <w:bookmarkEnd w:id="468"/>
      <w:bookmarkEnd w:id="469"/>
    </w:p>
    <w:p w14:paraId="011A5B2B" w14:textId="77777777" w:rsidR="00F66281" w:rsidRPr="00215C61" w:rsidRDefault="00F66281" w:rsidP="007937F6"/>
    <w:p w14:paraId="64FB5C29" w14:textId="5EBF7C64" w:rsidR="00472C23" w:rsidRPr="00472C23" w:rsidRDefault="00472C23" w:rsidP="00472C23">
      <w:pPr>
        <w:pStyle w:val="Heading2"/>
        <w:rPr>
          <w:rFonts w:hint="eastAsia"/>
        </w:rPr>
      </w:pPr>
      <w:bookmarkStart w:id="470" w:name="_Toc421709290"/>
      <w:bookmarkStart w:id="471" w:name="_Ref449944842"/>
      <w:bookmarkStart w:id="472" w:name="_Ref449945044"/>
      <w:bookmarkStart w:id="473" w:name="_Toc477961653"/>
      <w:bookmarkStart w:id="474" w:name="_Toc179201960"/>
      <w:r w:rsidRPr="00472C23">
        <w:lastRenderedPageBreak/>
        <w:t>Sample Size Determination</w:t>
      </w:r>
      <w:bookmarkEnd w:id="470"/>
      <w:bookmarkEnd w:id="471"/>
      <w:bookmarkEnd w:id="472"/>
      <w:bookmarkEnd w:id="473"/>
      <w:bookmarkEnd w:id="474"/>
    </w:p>
    <w:p w14:paraId="0FA042EF" w14:textId="77777777" w:rsidR="00F66281" w:rsidRPr="00472C23" w:rsidRDefault="00F66281" w:rsidP="00472C23"/>
    <w:p w14:paraId="721745C7" w14:textId="5C908086" w:rsidR="00AF2ED9" w:rsidRPr="00C64851" w:rsidRDefault="00555B24" w:rsidP="00601EA1">
      <w:pPr>
        <w:pStyle w:val="Heading1"/>
        <w:rPr>
          <w:rFonts w:hint="eastAsia"/>
        </w:rPr>
      </w:pPr>
      <w:bookmarkStart w:id="475" w:name="_Toc477927923"/>
      <w:bookmarkStart w:id="476" w:name="_Toc477961661"/>
      <w:bookmarkStart w:id="477" w:name="_Toc179201961"/>
      <w:bookmarkStart w:id="478" w:name="_Toc395881654"/>
      <w:bookmarkEnd w:id="414"/>
      <w:bookmarkEnd w:id="415"/>
      <w:r w:rsidRPr="00C64851">
        <w:lastRenderedPageBreak/>
        <w:t>Supporting Documentation and Operational Considerations</w:t>
      </w:r>
      <w:bookmarkEnd w:id="475"/>
      <w:bookmarkEnd w:id="476"/>
      <w:bookmarkEnd w:id="477"/>
    </w:p>
    <w:p w14:paraId="2AB2AAE4" w14:textId="2D6C3D0C" w:rsidR="00EC3A1F" w:rsidRPr="00C64851" w:rsidRDefault="00C64BC3" w:rsidP="00F21FD3">
      <w:pPr>
        <w:pStyle w:val="Heading2"/>
        <w:ind w:left="1077" w:hanging="1077"/>
        <w:rPr>
          <w:rFonts w:hint="eastAsia"/>
        </w:rPr>
      </w:pPr>
      <w:bookmarkStart w:id="479" w:name="_Toc477927924"/>
      <w:bookmarkStart w:id="480" w:name="_Toc477961662"/>
      <w:bookmarkStart w:id="481" w:name="_Ref495653399"/>
      <w:bookmarkStart w:id="482" w:name="_Toc179201962"/>
      <w:bookmarkStart w:id="483" w:name="_Toc378325873"/>
      <w:bookmarkStart w:id="484" w:name="_Toc379459743"/>
      <w:bookmarkStart w:id="485" w:name="_Toc421709299"/>
      <w:bookmarkEnd w:id="478"/>
      <w:r w:rsidRPr="00C64851">
        <w:t>Appendix 1: Regulatory, Ethical, and Study Oversight Considerations</w:t>
      </w:r>
      <w:bookmarkEnd w:id="479"/>
      <w:bookmarkEnd w:id="480"/>
      <w:bookmarkEnd w:id="481"/>
      <w:bookmarkEnd w:id="482"/>
    </w:p>
    <w:p w14:paraId="1989FFE3" w14:textId="77777777" w:rsidR="003E1179" w:rsidRPr="00186248" w:rsidRDefault="003E1179" w:rsidP="00186248">
      <w:pPr>
        <w:pStyle w:val="Heading3"/>
        <w:rPr>
          <w:rFonts w:hint="eastAsia"/>
        </w:rPr>
      </w:pPr>
      <w:bookmarkStart w:id="486" w:name="_Toc477927925"/>
      <w:bookmarkStart w:id="487" w:name="_Toc477961663"/>
      <w:bookmarkStart w:id="488" w:name="_Toc16163407"/>
      <w:bookmarkStart w:id="489" w:name="_Toc16163524"/>
      <w:bookmarkStart w:id="490" w:name="_Toc179201963"/>
      <w:bookmarkStart w:id="491" w:name="_Toc477927928"/>
      <w:bookmarkStart w:id="492" w:name="_Toc477961666"/>
      <w:r w:rsidRPr="00186248">
        <w:t>Regulatory and Ethical Considerations</w:t>
      </w:r>
      <w:bookmarkEnd w:id="486"/>
      <w:bookmarkEnd w:id="487"/>
      <w:bookmarkEnd w:id="488"/>
      <w:bookmarkEnd w:id="489"/>
      <w:bookmarkEnd w:id="490"/>
    </w:p>
    <w:p w14:paraId="007C276B" w14:textId="77777777" w:rsidR="00200F08" w:rsidRPr="006C273C" w:rsidRDefault="00200F08">
      <w:pPr>
        <w:pStyle w:val="CPTListBullet"/>
        <w:numPr>
          <w:ilvl w:val="0"/>
          <w:numId w:val="21"/>
        </w:numPr>
      </w:pPr>
      <w:r w:rsidRPr="006C273C">
        <w:t>This study will be conducted in accordance with the protocol and with the following:</w:t>
      </w:r>
    </w:p>
    <w:p w14:paraId="3600E8D9" w14:textId="77777777" w:rsidR="00200F08" w:rsidRPr="006C273C" w:rsidRDefault="00200F08">
      <w:pPr>
        <w:pStyle w:val="CPTListBullet"/>
        <w:numPr>
          <w:ilvl w:val="1"/>
          <w:numId w:val="21"/>
        </w:numPr>
      </w:pPr>
      <w:r w:rsidRPr="006C273C">
        <w:t>Consensus ethical principles derived from international guidelines including the Declaration of Helsinki and Council for International Organizations of Medical Sciences (CIOMS) international ethical guidelines</w:t>
      </w:r>
    </w:p>
    <w:p w14:paraId="5BF1906B" w14:textId="77777777" w:rsidR="00200F08" w:rsidRPr="006C273C" w:rsidRDefault="00200F08">
      <w:pPr>
        <w:pStyle w:val="CPTListBullet"/>
        <w:numPr>
          <w:ilvl w:val="1"/>
          <w:numId w:val="21"/>
        </w:numPr>
      </w:pPr>
      <w:r w:rsidRPr="006C273C">
        <w:t>Applicable ICH Good Clinical Practice (GCP) guidelines</w:t>
      </w:r>
    </w:p>
    <w:p w14:paraId="5D3E3807" w14:textId="77777777" w:rsidR="00200F08" w:rsidRPr="006C273C" w:rsidRDefault="00200F08">
      <w:pPr>
        <w:pStyle w:val="CPTListBullet"/>
        <w:numPr>
          <w:ilvl w:val="1"/>
          <w:numId w:val="21"/>
        </w:numPr>
      </w:pPr>
      <w:r w:rsidRPr="006C273C">
        <w:t>Applicable laws and regulations</w:t>
      </w:r>
    </w:p>
    <w:p w14:paraId="36F8589C" w14:textId="77777777" w:rsidR="00200F08" w:rsidRPr="00C64851" w:rsidRDefault="00200F08">
      <w:pPr>
        <w:pStyle w:val="CPTListBullet"/>
        <w:numPr>
          <w:ilvl w:val="0"/>
          <w:numId w:val="21"/>
        </w:numPr>
      </w:pPr>
      <w:r w:rsidRPr="00C64851">
        <w:t xml:space="preserve">The protocol, protocol amendments, ICF, </w:t>
      </w:r>
      <w:r>
        <w:t>i</w:t>
      </w:r>
      <w:r w:rsidRPr="00C64851">
        <w:t>nvestigator</w:t>
      </w:r>
      <w:r>
        <w:t>’s</w:t>
      </w:r>
      <w:r w:rsidRPr="00C64851">
        <w:t xml:space="preserve"> </w:t>
      </w:r>
      <w:r>
        <w:t>b</w:t>
      </w:r>
      <w:r w:rsidRPr="00C64851">
        <w:t>rochure,</w:t>
      </w:r>
      <w:r>
        <w:t xml:space="preserve"> </w:t>
      </w:r>
      <w:r w:rsidRPr="00BC7434">
        <w:rPr>
          <w:rStyle w:val="CPTVariable"/>
        </w:rPr>
        <w:t>[ID</w:t>
      </w:r>
      <w:r>
        <w:rPr>
          <w:rStyle w:val="CPTVariable"/>
        </w:rPr>
        <w:t>F</w:t>
      </w:r>
      <w:r w:rsidRPr="00BC7434">
        <w:rPr>
          <w:rStyle w:val="CPTVariable"/>
        </w:rPr>
        <w:t>U]</w:t>
      </w:r>
      <w:r w:rsidRPr="004030A6">
        <w:rPr>
          <w:rStyle w:val="CPTVariable"/>
          <w:color w:val="auto"/>
        </w:rPr>
        <w:t>,</w:t>
      </w:r>
      <w:r w:rsidRPr="006C64F4">
        <w:t xml:space="preserve"> </w:t>
      </w:r>
      <w:r w:rsidRPr="00C64851">
        <w:t>and other relevant documents (</w:t>
      </w:r>
      <w:proofErr w:type="spellStart"/>
      <w:r w:rsidRPr="00C64851">
        <w:t>eg</w:t>
      </w:r>
      <w:proofErr w:type="spellEnd"/>
      <w:r w:rsidRPr="00C64851">
        <w:t>, advertisements) must be submitted to an IRB/IEC by the investigator and reviewed and approved by the IRB/IEC before the study is initiated.</w:t>
      </w:r>
    </w:p>
    <w:p w14:paraId="706C1A02" w14:textId="77777777" w:rsidR="00200F08" w:rsidRPr="00B6191A" w:rsidRDefault="00200F08">
      <w:pPr>
        <w:pStyle w:val="CPTListBullet"/>
        <w:numPr>
          <w:ilvl w:val="0"/>
          <w:numId w:val="21"/>
        </w:numPr>
      </w:pPr>
      <w:r w:rsidRPr="00B6191A">
        <w:t xml:space="preserve">Any amendments to the protocol will require IRB/IEC approval before implementation of changes made to the study design, except for changes necessary to eliminate an immediate hazard to study participants. </w:t>
      </w:r>
    </w:p>
    <w:p w14:paraId="7E2EA78C" w14:textId="77777777" w:rsidR="00200F08" w:rsidRPr="00B6191A" w:rsidRDefault="00200F08">
      <w:pPr>
        <w:pStyle w:val="CPTListBullet"/>
        <w:numPr>
          <w:ilvl w:val="0"/>
          <w:numId w:val="21"/>
        </w:numPr>
      </w:pPr>
      <w:r w:rsidRPr="00B6191A">
        <w:t>Protocols and any substantial amendments to the protocol will require health authority approval prior to initiation except for changes necessary to eliminate an immediate hazard to study participants.</w:t>
      </w:r>
    </w:p>
    <w:p w14:paraId="5EDEAA8E" w14:textId="77777777" w:rsidR="00200F08" w:rsidRPr="00B6191A" w:rsidRDefault="00200F08">
      <w:pPr>
        <w:pStyle w:val="CPTListBullet"/>
        <w:numPr>
          <w:ilvl w:val="0"/>
          <w:numId w:val="21"/>
        </w:numPr>
      </w:pPr>
      <w:r w:rsidRPr="00B6191A">
        <w:t>The investigator will be responsible for the following</w:t>
      </w:r>
      <w:r>
        <w:t>, as applicable</w:t>
      </w:r>
      <w:r w:rsidRPr="00B6191A">
        <w:t>:</w:t>
      </w:r>
    </w:p>
    <w:p w14:paraId="1F41FDCD" w14:textId="77777777" w:rsidR="00200F08" w:rsidRPr="00C64851" w:rsidRDefault="00200F08">
      <w:pPr>
        <w:pStyle w:val="CPTListBullet"/>
        <w:numPr>
          <w:ilvl w:val="1"/>
          <w:numId w:val="21"/>
        </w:numPr>
      </w:pPr>
      <w:r w:rsidRPr="00C64851">
        <w:t>Providing written summaries of the status of the study to the IRB/IEC annually or more frequently in accordance with the requirements, policies, and procedures established by the IRB/IEC</w:t>
      </w:r>
    </w:p>
    <w:p w14:paraId="41B270BF" w14:textId="77777777" w:rsidR="00200F08" w:rsidRPr="00C64851" w:rsidRDefault="00200F08">
      <w:pPr>
        <w:pStyle w:val="CPTListBullet"/>
        <w:numPr>
          <w:ilvl w:val="1"/>
          <w:numId w:val="21"/>
        </w:numPr>
      </w:pPr>
      <w:r w:rsidRPr="00C64851">
        <w:t>Notifying the IRB/IEC of SAEs or other significant safety findings as required by IRB/IEC procedures</w:t>
      </w:r>
    </w:p>
    <w:p w14:paraId="759C2FF7" w14:textId="77777777" w:rsidR="00200F08" w:rsidRPr="00C64851" w:rsidRDefault="00200F08">
      <w:pPr>
        <w:pStyle w:val="CPTListBullet"/>
        <w:numPr>
          <w:ilvl w:val="1"/>
          <w:numId w:val="21"/>
        </w:numPr>
      </w:pPr>
      <w:r w:rsidRPr="00C64851">
        <w:t>Providing oversight of the conduct of the study at the site and adherence to requirements of 21 CFR, ICH guidelines, the IRB/IEC, European regulation 536/2014 for clinical studies</w:t>
      </w:r>
      <w:r>
        <w:t>,</w:t>
      </w:r>
      <w:r w:rsidRPr="00C64851">
        <w:t xml:space="preserve"> </w:t>
      </w:r>
      <w:r w:rsidRPr="00E53F33">
        <w:t xml:space="preserve">European Medical Device Regulation 2017/745 for clinical device research, </w:t>
      </w:r>
      <w:r w:rsidRPr="00C64851">
        <w:t>and all other applicable local regulations</w:t>
      </w:r>
    </w:p>
    <w:p w14:paraId="1A60CE22" w14:textId="77777777" w:rsidR="003E1179" w:rsidRPr="00186248" w:rsidRDefault="003E1179" w:rsidP="00186248">
      <w:pPr>
        <w:pStyle w:val="Heading3"/>
        <w:rPr>
          <w:rFonts w:hint="eastAsia"/>
        </w:rPr>
      </w:pPr>
      <w:bookmarkStart w:id="493" w:name="_Toc477927926"/>
      <w:bookmarkStart w:id="494" w:name="_Toc477961664"/>
      <w:bookmarkStart w:id="495" w:name="_Toc16163408"/>
      <w:bookmarkStart w:id="496" w:name="_Toc16163525"/>
      <w:bookmarkStart w:id="497" w:name="_Toc179201964"/>
      <w:r w:rsidRPr="00186248">
        <w:t>Financial Disclosure</w:t>
      </w:r>
      <w:bookmarkEnd w:id="493"/>
      <w:bookmarkEnd w:id="494"/>
      <w:bookmarkEnd w:id="495"/>
      <w:bookmarkEnd w:id="496"/>
      <w:bookmarkEnd w:id="497"/>
    </w:p>
    <w:p w14:paraId="342ACE4F" w14:textId="1F0CFACB" w:rsidR="003E1179" w:rsidRDefault="00200F08" w:rsidP="007937F6">
      <w:r w:rsidRPr="00200F08">
        <w:t xml:space="preserve">Investigators and </w:t>
      </w:r>
      <w:proofErr w:type="spellStart"/>
      <w:r w:rsidRPr="00200F08">
        <w:t>subinvestigators</w:t>
      </w:r>
      <w:proofErr w:type="spellEnd"/>
      <w:r w:rsidRPr="00200F08">
        <w:t xml:space="preserve"> will provide the sponsor with sufficient, accurate financial information as requested to allow the sponsor to submit complete and accurate financial certification or disclosure statements to the appropriate regulatory authorities. Investigators are responsible for providing information on financial interests during the course of the study and for 1 year after completion of the study.</w:t>
      </w:r>
    </w:p>
    <w:p w14:paraId="394203F9" w14:textId="77777777" w:rsidR="0096127B" w:rsidRPr="006529E1" w:rsidRDefault="0096127B" w:rsidP="007937F6"/>
    <w:p w14:paraId="5317E72C" w14:textId="77777777" w:rsidR="00966F51" w:rsidRPr="00186248" w:rsidRDefault="00966F51" w:rsidP="00966F51">
      <w:pPr>
        <w:pStyle w:val="Heading3"/>
        <w:rPr>
          <w:rFonts w:hint="eastAsia"/>
        </w:rPr>
      </w:pPr>
      <w:bookmarkStart w:id="498" w:name="_Toc75950174"/>
      <w:bookmarkStart w:id="499" w:name="_Toc179201965"/>
      <w:r w:rsidRPr="00186248">
        <w:lastRenderedPageBreak/>
        <w:t>Informed Consent Process</w:t>
      </w:r>
      <w:bookmarkEnd w:id="498"/>
      <w:bookmarkEnd w:id="499"/>
    </w:p>
    <w:p w14:paraId="3531C684" w14:textId="77777777" w:rsidR="0096127B" w:rsidRPr="003E1179" w:rsidRDefault="0096127B" w:rsidP="007937F6"/>
    <w:p w14:paraId="455780B7" w14:textId="5871AF9F" w:rsidR="00966F51" w:rsidRDefault="00966F51" w:rsidP="00966F51">
      <w:pPr>
        <w:pStyle w:val="Heading3"/>
        <w:rPr>
          <w:rFonts w:hint="eastAsia"/>
        </w:rPr>
      </w:pPr>
      <w:bookmarkStart w:id="500" w:name="_Toc75950175"/>
      <w:bookmarkStart w:id="501" w:name="_Toc179201966"/>
      <w:r>
        <w:t xml:space="preserve">Recruitment </w:t>
      </w:r>
      <w:r w:rsidR="005C1768">
        <w:t>S</w:t>
      </w:r>
      <w:r>
        <w:t>trategy</w:t>
      </w:r>
      <w:bookmarkEnd w:id="500"/>
      <w:bookmarkEnd w:id="501"/>
    </w:p>
    <w:p w14:paraId="5252717A" w14:textId="77777777" w:rsidR="00200F08" w:rsidRPr="00360076" w:rsidRDefault="00200F08" w:rsidP="007937F6"/>
    <w:p w14:paraId="19A6EF2F" w14:textId="77777777" w:rsidR="00C64BC3" w:rsidRPr="00C64851" w:rsidRDefault="00C64BC3" w:rsidP="00C64BC3">
      <w:pPr>
        <w:pStyle w:val="Heading3"/>
        <w:rPr>
          <w:rFonts w:hint="eastAsia"/>
        </w:rPr>
      </w:pPr>
      <w:bookmarkStart w:id="502" w:name="_Toc179201967"/>
      <w:r w:rsidRPr="00C64851">
        <w:t>Data Protection</w:t>
      </w:r>
      <w:bookmarkEnd w:id="491"/>
      <w:bookmarkEnd w:id="492"/>
      <w:bookmarkEnd w:id="502"/>
    </w:p>
    <w:p w14:paraId="6F208F95" w14:textId="77777777" w:rsidR="00200F08" w:rsidRPr="009B1B77" w:rsidRDefault="00200F08" w:rsidP="007937F6"/>
    <w:p w14:paraId="219D6169" w14:textId="77777777" w:rsidR="00C64BC3" w:rsidRPr="00C64851" w:rsidRDefault="00C64BC3" w:rsidP="00C64BC3">
      <w:pPr>
        <w:pStyle w:val="Heading3"/>
        <w:rPr>
          <w:rFonts w:hint="eastAsia"/>
        </w:rPr>
      </w:pPr>
      <w:bookmarkStart w:id="503" w:name="_Toc477927929"/>
      <w:bookmarkStart w:id="504" w:name="_Toc477961667"/>
      <w:bookmarkStart w:id="505" w:name="_Ref523055031"/>
      <w:bookmarkStart w:id="506" w:name="_Toc179201968"/>
      <w:r w:rsidRPr="00C64851">
        <w:t>Committees Structure</w:t>
      </w:r>
      <w:bookmarkEnd w:id="503"/>
      <w:bookmarkEnd w:id="504"/>
      <w:bookmarkEnd w:id="505"/>
      <w:bookmarkEnd w:id="506"/>
    </w:p>
    <w:p w14:paraId="7AEA7A9D" w14:textId="77777777" w:rsidR="00172A3C" w:rsidRPr="00D151CA" w:rsidRDefault="00172A3C" w:rsidP="00D151CA">
      <w:bookmarkStart w:id="507" w:name="_Toc477961668"/>
      <w:bookmarkStart w:id="508" w:name="_Toc477927930"/>
    </w:p>
    <w:p w14:paraId="64D8FD44" w14:textId="77777777" w:rsidR="003E1179" w:rsidRPr="00186248" w:rsidRDefault="003E1179" w:rsidP="003E1179">
      <w:pPr>
        <w:pStyle w:val="Heading4"/>
        <w:rPr>
          <w:rFonts w:hint="eastAsia"/>
        </w:rPr>
      </w:pPr>
      <w:r w:rsidRPr="002D4FC0">
        <w:rPr>
          <w:rStyle w:val="CPTVariable"/>
        </w:rPr>
        <w:t>[Early Safety Data Review AND/OR Committee]</w:t>
      </w:r>
    </w:p>
    <w:p w14:paraId="4A6FC39C" w14:textId="77777777" w:rsidR="00F87885" w:rsidRPr="00F539DD" w:rsidRDefault="00F87885">
      <w:pPr>
        <w:pStyle w:val="CPTListBullet"/>
        <w:numPr>
          <w:ilvl w:val="0"/>
          <w:numId w:val="21"/>
        </w:numPr>
        <w:rPr>
          <w:lang w:eastAsia="ja-JP"/>
        </w:rPr>
      </w:pPr>
      <w:r w:rsidRPr="00DD480E">
        <w:rPr>
          <w:lang w:eastAsia="ja-JP"/>
        </w:rPr>
        <w:t xml:space="preserve">Participant safety </w:t>
      </w:r>
      <w:r w:rsidRPr="00120A72">
        <w:rPr>
          <w:lang w:eastAsia="ja-JP"/>
        </w:rPr>
        <w:t xml:space="preserve">will be continuously monitored by the </w:t>
      </w:r>
      <w:r w:rsidRPr="00DD480E">
        <w:rPr>
          <w:rStyle w:val="CPTVariable"/>
        </w:rPr>
        <w:t>[</w:t>
      </w:r>
      <w:r>
        <w:rPr>
          <w:rStyle w:val="CPTVariable"/>
        </w:rPr>
        <w:t>s</w:t>
      </w:r>
      <w:r w:rsidRPr="00DD480E">
        <w:rPr>
          <w:rStyle w:val="CPTVariable"/>
        </w:rPr>
        <w:t>ponsor’s internal or external]</w:t>
      </w:r>
      <w:r w:rsidRPr="00C4278D">
        <w:t xml:space="preserve"> </w:t>
      </w:r>
      <w:r w:rsidRPr="00DD480E">
        <w:rPr>
          <w:rStyle w:val="CPTVariable"/>
        </w:rPr>
        <w:t>[safety review or insert others]</w:t>
      </w:r>
      <w:r w:rsidRPr="00F51564">
        <w:t xml:space="preserve"> </w:t>
      </w:r>
      <w:r w:rsidRPr="00120A72">
        <w:rPr>
          <w:lang w:eastAsia="ja-JP"/>
        </w:rPr>
        <w:t>committee</w:t>
      </w:r>
      <w:r w:rsidRPr="00F539DD">
        <w:rPr>
          <w:lang w:eastAsia="ja-JP"/>
        </w:rPr>
        <w:t>, which includes safety signal detection at any time during the study</w:t>
      </w:r>
      <w:r>
        <w:rPr>
          <w:lang w:eastAsia="ja-JP"/>
        </w:rPr>
        <w:t>.</w:t>
      </w:r>
    </w:p>
    <w:sdt>
      <w:sdtPr>
        <w:alias w:val="Appendix.Regulatory, Ethical, and Study Oversight Considerations.Early Safety Data Review AND/OR Committee"/>
        <w:tag w:val="Appendix.Regulatory, Ethical, and Study Oversight Considerations.Early Safety Data Review AND/OR Committee"/>
        <w:id w:val="-1619902707"/>
        <w:placeholder>
          <w:docPart w:val="DefaultPlaceholder_-1854013440"/>
        </w:placeholder>
        <w:showingPlcHdr/>
      </w:sdtPr>
      <w:sdtContent>
        <w:p w14:paraId="3CB016FB" w14:textId="11211CC3" w:rsidR="00F87885" w:rsidRPr="00F51564" w:rsidRDefault="00F847AE">
          <w:pPr>
            <w:pStyle w:val="CPTListBullet"/>
            <w:numPr>
              <w:ilvl w:val="0"/>
              <w:numId w:val="21"/>
            </w:numPr>
          </w:pPr>
          <w:r w:rsidRPr="00EC0F0E">
            <w:rPr>
              <w:rStyle w:val="PlaceholderText"/>
            </w:rPr>
            <w:t>Click or tap here to enter text.</w:t>
          </w:r>
        </w:p>
      </w:sdtContent>
    </w:sdt>
    <w:p w14:paraId="4A6E76D2" w14:textId="77777777" w:rsidR="00F87885" w:rsidRDefault="00F87885">
      <w:pPr>
        <w:pStyle w:val="CPTListBullet"/>
        <w:numPr>
          <w:ilvl w:val="0"/>
          <w:numId w:val="21"/>
        </w:numPr>
        <w:rPr>
          <w:lang w:eastAsia="ja-JP"/>
        </w:rPr>
      </w:pPr>
      <w:r w:rsidRPr="00F539DD">
        <w:rPr>
          <w:lang w:eastAsia="ja-JP"/>
        </w:rPr>
        <w:t xml:space="preserve">All safety data collected will be summarized and reviewed by </w:t>
      </w:r>
      <w:r w:rsidRPr="00B64C28">
        <w:t>the</w:t>
      </w:r>
      <w:r w:rsidRPr="00DD480E">
        <w:rPr>
          <w:rStyle w:val="CPTVariable"/>
        </w:rPr>
        <w:t xml:space="preserve"> [</w:t>
      </w:r>
      <w:r>
        <w:rPr>
          <w:rStyle w:val="CPTVariable"/>
        </w:rPr>
        <w:t>s</w:t>
      </w:r>
      <w:r w:rsidRPr="00DD480E">
        <w:rPr>
          <w:rStyle w:val="CPTVariable"/>
        </w:rPr>
        <w:t>ponsor’s internal/external safety review or other committee]</w:t>
      </w:r>
      <w:r w:rsidRPr="00DE437F">
        <w:t xml:space="preserve"> </w:t>
      </w:r>
      <w:r w:rsidRPr="00F539DD">
        <w:rPr>
          <w:lang w:eastAsia="ja-JP"/>
        </w:rPr>
        <w:t>for agreement of next steps.</w:t>
      </w:r>
    </w:p>
    <w:p w14:paraId="0AD135C0" w14:textId="77777777" w:rsidR="00F87885" w:rsidRPr="00BC7434" w:rsidRDefault="00F87885">
      <w:pPr>
        <w:pStyle w:val="CPTListBullet"/>
        <w:numPr>
          <w:ilvl w:val="0"/>
          <w:numId w:val="21"/>
        </w:numPr>
        <w:rPr>
          <w:lang w:eastAsia="ja-JP"/>
        </w:rPr>
      </w:pPr>
      <w:r w:rsidRPr="00BC7434">
        <w:rPr>
          <w:rFonts w:cstheme="minorHAnsi"/>
          <w:color w:val="000000" w:themeColor="text1"/>
        </w:rPr>
        <w:t xml:space="preserve">In particular, data will be reviewed by the </w:t>
      </w:r>
      <w:r>
        <w:rPr>
          <w:rFonts w:cstheme="minorHAnsi"/>
          <w:color w:val="000000" w:themeColor="text1"/>
        </w:rPr>
        <w:t>s</w:t>
      </w:r>
      <w:r w:rsidRPr="00BC7434">
        <w:rPr>
          <w:rFonts w:cstheme="minorHAnsi"/>
          <w:color w:val="000000" w:themeColor="text1"/>
        </w:rPr>
        <w:t xml:space="preserve">ponsor for identification of the following events that would potentially contribute to a requirement to </w:t>
      </w:r>
      <w:r w:rsidRPr="006433E5">
        <w:rPr>
          <w:rStyle w:val="CPTVariable"/>
        </w:rPr>
        <w:t>[pause/stop]</w:t>
      </w:r>
      <w:r w:rsidRPr="00141063">
        <w:t xml:space="preserve"> the study</w:t>
      </w:r>
      <w:r w:rsidRPr="00BC7434">
        <w:rPr>
          <w:rFonts w:cstheme="minorHAnsi"/>
          <w:color w:val="000000" w:themeColor="text1"/>
        </w:rPr>
        <w:t xml:space="preserve">. </w:t>
      </w:r>
    </w:p>
    <w:p w14:paraId="1707C9F7" w14:textId="77777777" w:rsidR="00F87885" w:rsidRPr="00AC0EE1" w:rsidRDefault="00F87885">
      <w:pPr>
        <w:pStyle w:val="CPTListBullet"/>
        <w:numPr>
          <w:ilvl w:val="1"/>
          <w:numId w:val="21"/>
        </w:numPr>
        <w:rPr>
          <w:rStyle w:val="CPTVariable"/>
        </w:rPr>
      </w:pPr>
      <w:r>
        <w:rPr>
          <w:rStyle w:val="CPTVariable"/>
        </w:rPr>
        <w:t>[</w:t>
      </w:r>
      <w:r w:rsidRPr="00AC0EE1">
        <w:rPr>
          <w:rStyle w:val="CPTVariable"/>
        </w:rPr>
        <w:t>Any deaths, regardless of causality</w:t>
      </w:r>
      <w:r>
        <w:rPr>
          <w:rStyle w:val="CPTVariable"/>
        </w:rPr>
        <w:t>]</w:t>
      </w:r>
    </w:p>
    <w:p w14:paraId="20DBB996" w14:textId="77777777" w:rsidR="00F87885" w:rsidRPr="00AC0EE1" w:rsidRDefault="00F87885">
      <w:pPr>
        <w:pStyle w:val="CPTListBullet"/>
        <w:numPr>
          <w:ilvl w:val="1"/>
          <w:numId w:val="21"/>
        </w:numPr>
        <w:rPr>
          <w:rStyle w:val="CPTVariable"/>
        </w:rPr>
      </w:pPr>
      <w:r>
        <w:rPr>
          <w:rStyle w:val="CPTVariable"/>
        </w:rPr>
        <w:t>[</w:t>
      </w:r>
      <w:r w:rsidRPr="00AC0EE1">
        <w:rPr>
          <w:rStyle w:val="CPTVariable"/>
        </w:rPr>
        <w:t>Any vaccine-related SAEs</w:t>
      </w:r>
      <w:r>
        <w:rPr>
          <w:rStyle w:val="CPTVariable"/>
        </w:rPr>
        <w:t>]</w:t>
      </w:r>
    </w:p>
    <w:p w14:paraId="286B7374" w14:textId="77777777" w:rsidR="00F87885" w:rsidRPr="00AC0EE1" w:rsidRDefault="00F87885">
      <w:pPr>
        <w:pStyle w:val="CPTListBullet"/>
        <w:numPr>
          <w:ilvl w:val="1"/>
          <w:numId w:val="21"/>
        </w:numPr>
        <w:rPr>
          <w:rStyle w:val="CPTVariable"/>
        </w:rPr>
      </w:pPr>
      <w:r>
        <w:rPr>
          <w:rStyle w:val="CPTVariable"/>
        </w:rPr>
        <w:t>[</w:t>
      </w:r>
      <w:r w:rsidRPr="00AC0EE1">
        <w:rPr>
          <w:rStyle w:val="CPTVariable"/>
        </w:rPr>
        <w:t xml:space="preserve">Grade 3 fever reported in more than 2 participants (see table in Appendix </w:t>
      </w:r>
      <w:r>
        <w:rPr>
          <w:rStyle w:val="CPTVariable"/>
        </w:rPr>
        <w:t>[</w:t>
      </w:r>
      <w:r w:rsidRPr="00AC0EE1">
        <w:rPr>
          <w:rStyle w:val="CPTVariable"/>
        </w:rPr>
        <w:t>3</w:t>
      </w:r>
      <w:r>
        <w:rPr>
          <w:rStyle w:val="CPTVariable"/>
        </w:rPr>
        <w:t>/7])]</w:t>
      </w:r>
    </w:p>
    <w:p w14:paraId="3D38F950" w14:textId="77777777" w:rsidR="00F87885" w:rsidRPr="00AC0EE1" w:rsidRDefault="00F87885">
      <w:pPr>
        <w:pStyle w:val="CPTListBullet"/>
        <w:numPr>
          <w:ilvl w:val="1"/>
          <w:numId w:val="21"/>
        </w:numPr>
        <w:rPr>
          <w:rStyle w:val="CPTVariable"/>
        </w:rPr>
      </w:pPr>
      <w:r>
        <w:rPr>
          <w:rStyle w:val="CPTVariable"/>
        </w:rPr>
        <w:t>[</w:t>
      </w:r>
      <w:r w:rsidRPr="00A12C90">
        <w:rPr>
          <w:rStyle w:val="CPTVariable"/>
        </w:rPr>
        <w:t>Other</w:t>
      </w:r>
      <w:r>
        <w:rPr>
          <w:rStyle w:val="CPTVariable"/>
        </w:rPr>
        <w:t>]</w:t>
      </w:r>
    </w:p>
    <w:p w14:paraId="4DC1598A" w14:textId="77777777" w:rsidR="00F87885" w:rsidRDefault="00F87885">
      <w:pPr>
        <w:pStyle w:val="CPTListBullet"/>
        <w:numPr>
          <w:ilvl w:val="0"/>
          <w:numId w:val="21"/>
        </w:numPr>
        <w:rPr>
          <w:rFonts w:cstheme="minorHAnsi"/>
          <w:color w:val="000000" w:themeColor="text1"/>
        </w:rPr>
      </w:pPr>
      <w:r w:rsidRPr="00DD480E">
        <w:rPr>
          <w:rStyle w:val="CPTVariable"/>
        </w:rPr>
        <w:t>[Enrollment will be paused during the review]</w:t>
      </w:r>
      <w:r w:rsidRPr="00672928">
        <w:t>. I</w:t>
      </w:r>
      <w:r w:rsidRPr="00A52EB8">
        <w:rPr>
          <w:rFonts w:cstheme="minorHAnsi"/>
          <w:color w:val="000000" w:themeColor="text1"/>
        </w:rPr>
        <w:t xml:space="preserve">f a </w:t>
      </w:r>
      <w:r w:rsidRPr="00DD480E">
        <w:rPr>
          <w:rStyle w:val="CPTVariable"/>
        </w:rPr>
        <w:t>[pausing/stopping]</w:t>
      </w:r>
      <w:r w:rsidRPr="00F539DD">
        <w:rPr>
          <w:rFonts w:cstheme="minorHAnsi"/>
          <w:color w:val="0070C0"/>
        </w:rPr>
        <w:t xml:space="preserve"> </w:t>
      </w:r>
      <w:r w:rsidRPr="00A52EB8">
        <w:rPr>
          <w:rFonts w:cstheme="minorHAnsi"/>
          <w:color w:val="000000" w:themeColor="text1"/>
        </w:rPr>
        <w:t>rule is met, a decision will be made, based on the review, as to whether enrollment in the study will be allowed to resume.</w:t>
      </w:r>
    </w:p>
    <w:p w14:paraId="4A2B172A" w14:textId="77777777" w:rsidR="00F87885" w:rsidRPr="00C64851" w:rsidRDefault="00F87885" w:rsidP="007937F6"/>
    <w:p w14:paraId="25B30CCD" w14:textId="77777777" w:rsidR="00C64BC3" w:rsidRPr="00C64851" w:rsidRDefault="00C64BC3" w:rsidP="00C64BC3">
      <w:pPr>
        <w:pStyle w:val="Heading3"/>
        <w:rPr>
          <w:rFonts w:hint="eastAsia"/>
        </w:rPr>
      </w:pPr>
      <w:bookmarkStart w:id="509" w:name="_Toc179201969"/>
      <w:r w:rsidRPr="00C64851">
        <w:t>Dissemination of Clinical Study Data</w:t>
      </w:r>
      <w:bookmarkEnd w:id="507"/>
      <w:bookmarkEnd w:id="508"/>
      <w:bookmarkEnd w:id="509"/>
    </w:p>
    <w:p w14:paraId="7BEB4DF3" w14:textId="77777777" w:rsidR="00307F7E" w:rsidRPr="00D151CA" w:rsidRDefault="00307F7E" w:rsidP="007937F6">
      <w:bookmarkStart w:id="510" w:name="_Toc477927931"/>
      <w:bookmarkStart w:id="511" w:name="_Toc477961669"/>
    </w:p>
    <w:p w14:paraId="0A83D424" w14:textId="77777777" w:rsidR="00C64BC3" w:rsidRPr="00C64851" w:rsidRDefault="00C64BC3" w:rsidP="00C64BC3">
      <w:pPr>
        <w:pStyle w:val="Heading3"/>
        <w:rPr>
          <w:rFonts w:hint="eastAsia"/>
        </w:rPr>
      </w:pPr>
      <w:bookmarkStart w:id="512" w:name="_Toc179201970"/>
      <w:r w:rsidRPr="00C64851">
        <w:t>Data Quality Assurance</w:t>
      </w:r>
      <w:bookmarkEnd w:id="510"/>
      <w:bookmarkEnd w:id="511"/>
      <w:bookmarkEnd w:id="512"/>
    </w:p>
    <w:p w14:paraId="46F11470" w14:textId="77777777" w:rsidR="00F87885" w:rsidRDefault="00F87885">
      <w:pPr>
        <w:pStyle w:val="CPTListBullet"/>
        <w:numPr>
          <w:ilvl w:val="0"/>
          <w:numId w:val="23"/>
        </w:numPr>
      </w:pPr>
      <w:r w:rsidRPr="00C64851">
        <w:t>All participant data relating to the study will be recorded on printed or electronic CRF</w:t>
      </w:r>
      <w:r>
        <w:t>s</w:t>
      </w:r>
      <w:r w:rsidRPr="00C64851">
        <w:t xml:space="preserve"> unless transmitted to the sponsor or designee electronically (</w:t>
      </w:r>
      <w:proofErr w:type="spellStart"/>
      <w:r w:rsidRPr="00C64851">
        <w:t>eg</w:t>
      </w:r>
      <w:proofErr w:type="spellEnd"/>
      <w:r w:rsidRPr="00C64851">
        <w:t>, laboratory data). The investigator is responsible for verifying that data entries are accurate and correct by physically or electronically signing the CRF.</w:t>
      </w:r>
    </w:p>
    <w:p w14:paraId="29A9EEC5" w14:textId="77777777" w:rsidR="00F87885" w:rsidRPr="005C1BAA" w:rsidRDefault="00F87885">
      <w:pPr>
        <w:pStyle w:val="CPTListBullet"/>
        <w:numPr>
          <w:ilvl w:val="0"/>
          <w:numId w:val="23"/>
        </w:numPr>
      </w:pPr>
      <w:bookmarkStart w:id="513" w:name="_Hlk16157185"/>
      <w:r>
        <w:t xml:space="preserve">Guidance on completion of CRFs will be provided in </w:t>
      </w:r>
      <w:r w:rsidRPr="00CB50E9">
        <w:rPr>
          <w:rStyle w:val="CPTVariable"/>
        </w:rPr>
        <w:t>[specify location of information]</w:t>
      </w:r>
      <w:r w:rsidRPr="00BC7434">
        <w:t>.</w:t>
      </w:r>
    </w:p>
    <w:bookmarkEnd w:id="513"/>
    <w:p w14:paraId="7739CC7C" w14:textId="77777777" w:rsidR="00F87885" w:rsidRPr="007852EB" w:rsidRDefault="00F87885">
      <w:pPr>
        <w:pStyle w:val="CPTListBullet"/>
        <w:numPr>
          <w:ilvl w:val="0"/>
          <w:numId w:val="23"/>
        </w:numPr>
      </w:pPr>
      <w:r w:rsidRPr="00C64851">
        <w:lastRenderedPageBreak/>
        <w:t xml:space="preserve">The investigator must permit study-related monitoring, audits, IRB/IEC review, and </w:t>
      </w:r>
      <w:r w:rsidRPr="007852EB">
        <w:t>regulatory agency inspections and provide direct access to source documents.</w:t>
      </w:r>
    </w:p>
    <w:p w14:paraId="7F66B7D7" w14:textId="77777777" w:rsidR="00F87885" w:rsidRPr="00A51868" w:rsidRDefault="00F87885">
      <w:pPr>
        <w:pStyle w:val="CPTListBullet"/>
        <w:numPr>
          <w:ilvl w:val="0"/>
          <w:numId w:val="23"/>
        </w:numPr>
        <w:rPr>
          <w:rStyle w:val="CPTVariable"/>
        </w:rPr>
      </w:pPr>
      <w:r w:rsidRPr="00A51868">
        <w:rPr>
          <w:rStyle w:val="CPTVariable"/>
        </w:rPr>
        <w:t xml:space="preserve">[Quality tolerance limits (QTLs) will be predefined in the </w:t>
      </w:r>
      <w:r w:rsidRPr="00BC7434">
        <w:rPr>
          <w:rStyle w:val="CPTVariable"/>
        </w:rPr>
        <w:t>[state location(s)]</w:t>
      </w:r>
      <w:r w:rsidRPr="00A51868">
        <w:rPr>
          <w:rStyle w:val="CPTVariable"/>
        </w:rPr>
        <w:t xml:space="preserve"> to identify systematic issues that can impact participant safety and/or reliability of study results. These predefined parameters will be monitored during the study, and important deviations from the QTLs and remedial actions taken will be summarized in the clinical study report.]</w:t>
      </w:r>
    </w:p>
    <w:p w14:paraId="22A7AA9E" w14:textId="77777777" w:rsidR="00F87885" w:rsidRPr="00724955" w:rsidRDefault="00F87885">
      <w:pPr>
        <w:pStyle w:val="CPTListBullet"/>
        <w:numPr>
          <w:ilvl w:val="0"/>
          <w:numId w:val="23"/>
        </w:numPr>
      </w:pPr>
      <w:r w:rsidRPr="00724955">
        <w:t>Monitoring details describing strategy</w:t>
      </w:r>
      <w:r>
        <w:t>,</w:t>
      </w:r>
      <w:r w:rsidRPr="00724955">
        <w:t xml:space="preserve"> </w:t>
      </w:r>
      <w:r>
        <w:t xml:space="preserve">including definition of study critical data items and processes </w:t>
      </w:r>
      <w:r w:rsidRPr="00724955">
        <w:t>(</w:t>
      </w:r>
      <w:proofErr w:type="spellStart"/>
      <w:r w:rsidRPr="00724955">
        <w:t>eg</w:t>
      </w:r>
      <w:proofErr w:type="spellEnd"/>
      <w:r w:rsidRPr="00724955">
        <w:t xml:space="preserve">, risk-based initiatives in operations and quality such as </w:t>
      </w:r>
      <w:r>
        <w:t>r</w:t>
      </w:r>
      <w:r w:rsidRPr="00724955">
        <w:t xml:space="preserve">isk </w:t>
      </w:r>
      <w:r>
        <w:t>m</w:t>
      </w:r>
      <w:r w:rsidRPr="00724955">
        <w:t xml:space="preserve">anagement and </w:t>
      </w:r>
      <w:r>
        <w:t>m</w:t>
      </w:r>
      <w:r w:rsidRPr="00724955">
        <w:t xml:space="preserve">itigation </w:t>
      </w:r>
      <w:r>
        <w:t>s</w:t>
      </w:r>
      <w:r w:rsidRPr="00724955">
        <w:t xml:space="preserve">trategies and </w:t>
      </w:r>
      <w:r>
        <w:t>a</w:t>
      </w:r>
      <w:r w:rsidRPr="00724955">
        <w:t xml:space="preserve">nalytical </w:t>
      </w:r>
      <w:r>
        <w:t>r</w:t>
      </w:r>
      <w:r w:rsidRPr="00724955">
        <w:t>isk-</w:t>
      </w:r>
      <w:r>
        <w:t>b</w:t>
      </w:r>
      <w:r w:rsidRPr="00724955">
        <w:t xml:space="preserve">ased </w:t>
      </w:r>
      <w:r>
        <w:t>m</w:t>
      </w:r>
      <w:r w:rsidRPr="00724955">
        <w:t>onitoring), methods, responsibilities</w:t>
      </w:r>
      <w:r>
        <w:t>,</w:t>
      </w:r>
      <w:r w:rsidRPr="00724955">
        <w:t xml:space="preserve"> and requirements, including handling of noncompliance issues and monitoring techniques (central, remote, or on-site monitoring) are provided in the </w:t>
      </w:r>
      <w:r w:rsidRPr="00594D8F">
        <w:rPr>
          <w:rStyle w:val="CPTVariable"/>
        </w:rPr>
        <w:t>[</w:t>
      </w:r>
      <w:r>
        <w:rPr>
          <w:rStyle w:val="CPTVariable"/>
        </w:rPr>
        <w:t>m</w:t>
      </w:r>
      <w:r w:rsidRPr="00594D8F">
        <w:rPr>
          <w:rStyle w:val="CPTVariable"/>
        </w:rPr>
        <w:t xml:space="preserve">onitoring </w:t>
      </w:r>
      <w:r>
        <w:rPr>
          <w:rStyle w:val="CPTVariable"/>
        </w:rPr>
        <w:t>p</w:t>
      </w:r>
      <w:r w:rsidRPr="00594D8F">
        <w:rPr>
          <w:rStyle w:val="CPTVariable"/>
        </w:rPr>
        <w:t>lan] [contracts]</w:t>
      </w:r>
      <w:r w:rsidRPr="00724955">
        <w:t>.</w:t>
      </w:r>
    </w:p>
    <w:p w14:paraId="15493E73" w14:textId="77777777" w:rsidR="00F87885" w:rsidRPr="00C64851" w:rsidRDefault="00F87885">
      <w:pPr>
        <w:pStyle w:val="CPTListBullet"/>
        <w:numPr>
          <w:ilvl w:val="0"/>
          <w:numId w:val="23"/>
        </w:numPr>
      </w:pPr>
      <w:r w:rsidRPr="00C64851">
        <w:t>The sponsor or designee is responsible for the data management of this study</w:t>
      </w:r>
      <w:r>
        <w:t>,</w:t>
      </w:r>
      <w:r w:rsidRPr="00C64851">
        <w:t xml:space="preserve"> including quality checking of the data.</w:t>
      </w:r>
    </w:p>
    <w:p w14:paraId="35ED8D75" w14:textId="77777777" w:rsidR="00F87885" w:rsidRPr="00724955" w:rsidRDefault="00F87885">
      <w:pPr>
        <w:pStyle w:val="CPTListBullet"/>
        <w:numPr>
          <w:ilvl w:val="0"/>
          <w:numId w:val="23"/>
        </w:numPr>
      </w:pPr>
      <w:r w:rsidRPr="00724955">
        <w:t>The sponsor assumes accountability for actions delegated to other individuals (</w:t>
      </w:r>
      <w:proofErr w:type="spellStart"/>
      <w:r w:rsidRPr="00724955">
        <w:t>eg</w:t>
      </w:r>
      <w:proofErr w:type="spellEnd"/>
      <w:r w:rsidRPr="00724955">
        <w:t xml:space="preserve">, </w:t>
      </w:r>
      <w:r>
        <w:t>c</w:t>
      </w:r>
      <w:r w:rsidRPr="00724955">
        <w:t xml:space="preserve">ontract </w:t>
      </w:r>
      <w:r>
        <w:t>r</w:t>
      </w:r>
      <w:r w:rsidRPr="00724955">
        <w:t xml:space="preserve">esearch </w:t>
      </w:r>
      <w:r>
        <w:t>o</w:t>
      </w:r>
      <w:r w:rsidRPr="00724955">
        <w:t>rganizations).</w:t>
      </w:r>
    </w:p>
    <w:p w14:paraId="75588683" w14:textId="77777777" w:rsidR="00F87885" w:rsidRPr="00C64851" w:rsidRDefault="00F87885">
      <w:pPr>
        <w:pStyle w:val="CPTListBullet"/>
        <w:numPr>
          <w:ilvl w:val="0"/>
          <w:numId w:val="23"/>
        </w:numPr>
      </w:pPr>
      <w:r w:rsidRPr="00C64851">
        <w:t xml:space="preserve">Records and documents, including signed ICFs, pertaining to the conduct of this study must be retained by the investigator for </w:t>
      </w:r>
      <w:r w:rsidRPr="00594D8F">
        <w:rPr>
          <w:rStyle w:val="CPTVariable"/>
        </w:rPr>
        <w:t>[X]</w:t>
      </w:r>
      <w:r w:rsidRPr="00C64851">
        <w:t xml:space="preserve"> years after study completion unless local regulations or institutional policies require a longer retention period. No records may be destroyed during the retention period without the written approval of the sponsor. No records may be transferred to another location or party without written notification to the sponsor.</w:t>
      </w:r>
    </w:p>
    <w:p w14:paraId="039894EA" w14:textId="13FE5584" w:rsidR="00A67C02" w:rsidRPr="00C64851" w:rsidRDefault="00A67C02" w:rsidP="007937F6"/>
    <w:p w14:paraId="0F957D19" w14:textId="77777777" w:rsidR="00A67C02" w:rsidRPr="00186248" w:rsidRDefault="00A67C02" w:rsidP="00186248">
      <w:pPr>
        <w:pStyle w:val="Heading3"/>
        <w:rPr>
          <w:rFonts w:hint="eastAsia"/>
        </w:rPr>
      </w:pPr>
      <w:bookmarkStart w:id="514" w:name="_Toc477927932"/>
      <w:bookmarkStart w:id="515" w:name="_Toc477961670"/>
      <w:bookmarkStart w:id="516" w:name="_Toc16163414"/>
      <w:bookmarkStart w:id="517" w:name="_Toc16163531"/>
      <w:bookmarkStart w:id="518" w:name="_Toc179201971"/>
      <w:r w:rsidRPr="00186248">
        <w:t>Source Documents</w:t>
      </w:r>
      <w:bookmarkEnd w:id="514"/>
      <w:bookmarkEnd w:id="515"/>
      <w:bookmarkEnd w:id="516"/>
      <w:bookmarkEnd w:id="517"/>
      <w:bookmarkEnd w:id="518"/>
    </w:p>
    <w:p w14:paraId="24B188B5" w14:textId="77777777" w:rsidR="00F87885" w:rsidRPr="00C64851" w:rsidRDefault="00F87885">
      <w:pPr>
        <w:pStyle w:val="CPTListBullet"/>
        <w:numPr>
          <w:ilvl w:val="0"/>
          <w:numId w:val="21"/>
        </w:numPr>
      </w:pPr>
      <w:r w:rsidRPr="00C64851">
        <w:t>Source documents provide evidence for the existence of the participant and substantiate the integrity of the data collected. Source documents are filed at the investigator’s site.</w:t>
      </w:r>
    </w:p>
    <w:p w14:paraId="49D6433F" w14:textId="77777777" w:rsidR="00F87885" w:rsidRPr="005236A7" w:rsidRDefault="00F87885">
      <w:pPr>
        <w:pStyle w:val="CPTListBullet"/>
        <w:numPr>
          <w:ilvl w:val="0"/>
          <w:numId w:val="21"/>
        </w:numPr>
      </w:pPr>
      <w:r w:rsidRPr="00C64851">
        <w:t>Data reported on the CRF or entered in the eCRF that are transcribed from source documents must be consistent with the source documents or the discrepancies must be explained. The investigator may need to request previous medical records or transfer records, depending on the study. Also, current medical records must be available.</w:t>
      </w:r>
    </w:p>
    <w:p w14:paraId="3BDEAA45" w14:textId="77777777" w:rsidR="00F87885" w:rsidRPr="007F39C2" w:rsidRDefault="00F87885">
      <w:pPr>
        <w:pStyle w:val="CPTListBullet"/>
        <w:numPr>
          <w:ilvl w:val="0"/>
          <w:numId w:val="21"/>
        </w:numPr>
      </w:pPr>
      <w:r w:rsidRPr="00C64851">
        <w:t xml:space="preserve">Definition of what constitutes source data </w:t>
      </w:r>
      <w:r>
        <w:t xml:space="preserve">and its origin </w:t>
      </w:r>
      <w:r w:rsidRPr="00C64851">
        <w:t xml:space="preserve">can be found in </w:t>
      </w:r>
      <w:r w:rsidRPr="00594D8F">
        <w:rPr>
          <w:rStyle w:val="CPTVariable"/>
        </w:rPr>
        <w:t>[</w:t>
      </w:r>
      <w:proofErr w:type="spellStart"/>
      <w:r>
        <w:rPr>
          <w:rStyle w:val="CPTVariable"/>
        </w:rPr>
        <w:t>eg</w:t>
      </w:r>
      <w:proofErr w:type="spellEnd"/>
      <w:r>
        <w:rPr>
          <w:rStyle w:val="CPTVariable"/>
        </w:rPr>
        <w:t>, source data acknowledgment or monitoring guidelines</w:t>
      </w:r>
      <w:r w:rsidRPr="00594D8F">
        <w:rPr>
          <w:rStyle w:val="CPTVariable"/>
        </w:rPr>
        <w:t>]</w:t>
      </w:r>
      <w:r w:rsidRPr="007F39C2">
        <w:t>.</w:t>
      </w:r>
    </w:p>
    <w:p w14:paraId="6836DF7F" w14:textId="77777777" w:rsidR="00F87885" w:rsidRPr="00C64851" w:rsidRDefault="00F87885">
      <w:pPr>
        <w:pStyle w:val="CPTListBullet"/>
        <w:numPr>
          <w:ilvl w:val="0"/>
          <w:numId w:val="21"/>
        </w:numPr>
      </w:pPr>
      <w:r w:rsidRPr="00C64851">
        <w:t>The investigator must maintain accurate documentation (source data) that supports the information entered in the CRF.</w:t>
      </w:r>
    </w:p>
    <w:p w14:paraId="1C290173" w14:textId="77777777" w:rsidR="00F87885" w:rsidRPr="00C64851" w:rsidRDefault="00F87885">
      <w:pPr>
        <w:pStyle w:val="CPTListBullet"/>
        <w:numPr>
          <w:ilvl w:val="0"/>
          <w:numId w:val="21"/>
        </w:numPr>
      </w:pPr>
      <w:r>
        <w:t xml:space="preserve">The sponsor or designee </w:t>
      </w:r>
      <w:r w:rsidRPr="00C64851">
        <w:t xml:space="preserve">will perform </w:t>
      </w:r>
      <w:r>
        <w:t>monitoring</w:t>
      </w:r>
      <w:r w:rsidRPr="00C64851">
        <w:t xml:space="preserve"> to confirm that data entered into the CRF by authorized site personnel are accurate, complete, and verifiable from source documents; that the safety and rights of participants are being protected; and that the study is being conducted in accordance with the currently approved protocol and any other study agreements, ICH GCP, and all applicable regulatory requirements.</w:t>
      </w:r>
    </w:p>
    <w:p w14:paraId="68306C24" w14:textId="77777777" w:rsidR="00F87885" w:rsidRPr="00C64851" w:rsidRDefault="00F87885" w:rsidP="007937F6"/>
    <w:p w14:paraId="02283A64" w14:textId="77777777" w:rsidR="00A67C02" w:rsidRPr="00186248" w:rsidRDefault="00A67C02" w:rsidP="00186248">
      <w:pPr>
        <w:pStyle w:val="Heading3"/>
        <w:rPr>
          <w:rFonts w:hint="eastAsia"/>
        </w:rPr>
      </w:pPr>
      <w:bookmarkStart w:id="519" w:name="_Toc477927933"/>
      <w:bookmarkStart w:id="520" w:name="_Toc477961671"/>
      <w:bookmarkStart w:id="521" w:name="_Toc16163415"/>
      <w:bookmarkStart w:id="522" w:name="_Toc16163532"/>
      <w:bookmarkStart w:id="523" w:name="_Toc179201972"/>
      <w:r w:rsidRPr="00186248">
        <w:t>Study and Site Start and Closure</w:t>
      </w:r>
      <w:bookmarkEnd w:id="519"/>
      <w:bookmarkEnd w:id="520"/>
      <w:bookmarkEnd w:id="521"/>
      <w:bookmarkEnd w:id="522"/>
      <w:bookmarkEnd w:id="523"/>
    </w:p>
    <w:p w14:paraId="5C54BCB5" w14:textId="77777777" w:rsidR="00A67C02" w:rsidRPr="00C609CF" w:rsidRDefault="00A67C02" w:rsidP="007937F6">
      <w:pPr>
        <w:pStyle w:val="HeadingNoTOC"/>
      </w:pPr>
      <w:r w:rsidRPr="00C609CF">
        <w:t>First Act of Recruitment</w:t>
      </w:r>
    </w:p>
    <w:p w14:paraId="0DE51647" w14:textId="77777777" w:rsidR="00F87885" w:rsidRPr="00301C2B" w:rsidRDefault="00F87885" w:rsidP="00F87885">
      <w:r w:rsidRPr="00695980">
        <w:rPr>
          <w:color w:val="000000"/>
          <w:lang w:eastAsia="en-GB"/>
        </w:rPr>
        <w:t>The study start date is the date on which the clinical study will be open for recruitment of participants.</w:t>
      </w:r>
    </w:p>
    <w:p w14:paraId="28946395" w14:textId="77777777" w:rsidR="00F87885" w:rsidRPr="005236A7" w:rsidRDefault="00F87885" w:rsidP="00F87885">
      <w:r w:rsidRPr="005236A7">
        <w:t xml:space="preserve">The first act of recruitment is the </w:t>
      </w:r>
      <w:r w:rsidRPr="005236A7">
        <w:rPr>
          <w:rStyle w:val="CPTVariable"/>
        </w:rPr>
        <w:t>[first site open]</w:t>
      </w:r>
      <w:r w:rsidRPr="005236A7">
        <w:t xml:space="preserve"> OR </w:t>
      </w:r>
      <w:r w:rsidRPr="005236A7">
        <w:rPr>
          <w:rStyle w:val="CPTVariable"/>
        </w:rPr>
        <w:t>[insert other]</w:t>
      </w:r>
      <w:r w:rsidRPr="00BB6A01">
        <w:t xml:space="preserve"> </w:t>
      </w:r>
      <w:r w:rsidRPr="005236A7">
        <w:t>and will be the study start date.</w:t>
      </w:r>
    </w:p>
    <w:p w14:paraId="57851153" w14:textId="77777777" w:rsidR="00A67C02" w:rsidRPr="00C609CF" w:rsidRDefault="00A67C02" w:rsidP="007937F6">
      <w:pPr>
        <w:pStyle w:val="HeadingNoTOC"/>
      </w:pPr>
      <w:r w:rsidRPr="00C609CF">
        <w:t>Study/Site Termination</w:t>
      </w:r>
    </w:p>
    <w:p w14:paraId="28025227" w14:textId="77777777" w:rsidR="00F87885" w:rsidRPr="00C64851" w:rsidRDefault="00F87885" w:rsidP="00F87885">
      <w:pPr>
        <w:spacing w:line="240" w:lineRule="auto"/>
      </w:pPr>
      <w:bookmarkStart w:id="524" w:name="_Toc477927934"/>
      <w:bookmarkStart w:id="525" w:name="_Toc477961672"/>
      <w:r w:rsidRPr="00C64851">
        <w:rPr>
          <w:rFonts w:cs="Times New Roman"/>
          <w:szCs w:val="24"/>
        </w:rPr>
        <w:t xml:space="preserve">The sponsor </w:t>
      </w:r>
      <w:r>
        <w:rPr>
          <w:rFonts w:cs="Times New Roman"/>
          <w:szCs w:val="24"/>
        </w:rPr>
        <w:t xml:space="preserve">or </w:t>
      </w:r>
      <w:r w:rsidRPr="00C64851">
        <w:t>designee reserves the right to close the study site or terminate the study at any time for any reason at the sole discretion of the sponsor. Study sites will be closed upon study completion. A study site is considered closed when all required documents and study supplies have been collected and a study-site closure visit has been performed.</w:t>
      </w:r>
    </w:p>
    <w:p w14:paraId="7C165DA8" w14:textId="77777777" w:rsidR="00F87885" w:rsidRPr="00C64851" w:rsidRDefault="00F87885" w:rsidP="00F87885">
      <w:r w:rsidRPr="00C64851">
        <w:t>The investigator may initiate study-site closure at any time, provided there is reasonable cause and sufficient notice is given in advance of the intended termination.</w:t>
      </w:r>
    </w:p>
    <w:p w14:paraId="0113FEC8" w14:textId="77777777" w:rsidR="00F87885" w:rsidRPr="00C64851" w:rsidRDefault="00F87885" w:rsidP="00F87885">
      <w:r w:rsidRPr="00C64851">
        <w:t>Reasons for the early closure of a study site by the sponsor or investigator may include but are not limited to:</w:t>
      </w:r>
    </w:p>
    <w:p w14:paraId="7721DECC" w14:textId="77777777" w:rsidR="00F87885" w:rsidRDefault="00F87885" w:rsidP="00F87885">
      <w:r>
        <w:t>For study termination:</w:t>
      </w:r>
    </w:p>
    <w:p w14:paraId="696D3563" w14:textId="77777777" w:rsidR="00F87885" w:rsidRDefault="00F87885">
      <w:pPr>
        <w:pStyle w:val="CPTListBullet"/>
        <w:numPr>
          <w:ilvl w:val="0"/>
          <w:numId w:val="21"/>
        </w:numPr>
      </w:pPr>
      <w:r w:rsidRPr="00C64851">
        <w:t>Discontinuation of further study intervention development</w:t>
      </w:r>
    </w:p>
    <w:p w14:paraId="1DA61752" w14:textId="77777777" w:rsidR="00F87885" w:rsidRPr="00C64851" w:rsidRDefault="00F87885" w:rsidP="00F87885">
      <w:r>
        <w:t>For site termination:</w:t>
      </w:r>
    </w:p>
    <w:p w14:paraId="07D95E0A" w14:textId="77777777" w:rsidR="00F87885" w:rsidRPr="00C64851" w:rsidRDefault="00F87885">
      <w:pPr>
        <w:pStyle w:val="CPTListBullet"/>
        <w:numPr>
          <w:ilvl w:val="0"/>
          <w:numId w:val="21"/>
        </w:numPr>
      </w:pPr>
      <w:r w:rsidRPr="00C64851">
        <w:t>Failure of the investigator to comply with the protocol, the requirements of the IRB/IEC or local health authorities, the sponsor</w:t>
      </w:r>
      <w:r>
        <w:t>’</w:t>
      </w:r>
      <w:r w:rsidRPr="00C64851">
        <w:t>s procedures, or GCP guidelines</w:t>
      </w:r>
    </w:p>
    <w:p w14:paraId="38F9506B" w14:textId="77777777" w:rsidR="00F87885" w:rsidRDefault="00F87885">
      <w:pPr>
        <w:pStyle w:val="CPTListBullet"/>
        <w:numPr>
          <w:ilvl w:val="0"/>
          <w:numId w:val="21"/>
        </w:numPr>
      </w:pPr>
      <w:r w:rsidRPr="00C64851">
        <w:t>Inadequate</w:t>
      </w:r>
      <w:r>
        <w:t xml:space="preserve"> or no</w:t>
      </w:r>
      <w:r w:rsidRPr="00C64851">
        <w:t xml:space="preserve"> recruitment</w:t>
      </w:r>
      <w:r>
        <w:t xml:space="preserve"> (evaluated after a reasonable amount of time)</w:t>
      </w:r>
      <w:r w:rsidRPr="00C64851">
        <w:t xml:space="preserve"> of participants by the investigator</w:t>
      </w:r>
    </w:p>
    <w:p w14:paraId="4F8EE7D8" w14:textId="77777777" w:rsidR="00F87885" w:rsidRPr="00C64851" w:rsidRDefault="00F87885">
      <w:pPr>
        <w:pStyle w:val="CPTListBullet"/>
        <w:numPr>
          <w:ilvl w:val="0"/>
          <w:numId w:val="21"/>
        </w:numPr>
      </w:pPr>
      <w:r>
        <w:t>Total number of participants included earlier than expected</w:t>
      </w:r>
    </w:p>
    <w:p w14:paraId="3861348B" w14:textId="77777777" w:rsidR="00F87885" w:rsidRPr="005236A7" w:rsidRDefault="00F87885" w:rsidP="00F87885">
      <w:r w:rsidRPr="005236A7">
        <w:t xml:space="preserve">If the study is prematurely terminated or suspended, the sponsor shall promptly inform the </w:t>
      </w:r>
      <w:r>
        <w:t>i</w:t>
      </w:r>
      <w:r w:rsidRPr="005236A7">
        <w:t xml:space="preserve">nvestigators, the IECs/IRBs, the regulatory authorities, and any contract research organization(s) used in the study of the reason for termination or suspension, as specified by the applicable regulatory requirements. The </w:t>
      </w:r>
      <w:r>
        <w:t>i</w:t>
      </w:r>
      <w:r w:rsidRPr="005236A7">
        <w:t xml:space="preserve">nvestigator shall promptly inform the </w:t>
      </w:r>
      <w:r>
        <w:rPr>
          <w:rFonts w:cs="Times New Roman"/>
        </w:rPr>
        <w:t>participant</w:t>
      </w:r>
      <w:r w:rsidRPr="005236A7">
        <w:t xml:space="preserve"> and should assure appropriate </w:t>
      </w:r>
      <w:r>
        <w:rPr>
          <w:rFonts w:cs="Times New Roman"/>
        </w:rPr>
        <w:t>participant</w:t>
      </w:r>
      <w:r w:rsidRPr="005236A7">
        <w:t xml:space="preserve"> therapy and/or follow-up</w:t>
      </w:r>
      <w:r>
        <w:t>.</w:t>
      </w:r>
    </w:p>
    <w:p w14:paraId="7EB8F4D9" w14:textId="08D1CB90" w:rsidR="00A67C02" w:rsidRPr="00C64851" w:rsidRDefault="00A67C02" w:rsidP="007937F6">
      <w:pPr>
        <w:rPr>
          <w:szCs w:val="24"/>
        </w:rPr>
      </w:pPr>
    </w:p>
    <w:p w14:paraId="5E8AE701" w14:textId="77777777" w:rsidR="00C64BC3" w:rsidRPr="008B22B8" w:rsidRDefault="00C64BC3" w:rsidP="008B22B8">
      <w:pPr>
        <w:pStyle w:val="Heading3"/>
        <w:rPr>
          <w:rFonts w:hint="eastAsia"/>
        </w:rPr>
      </w:pPr>
      <w:bookmarkStart w:id="526" w:name="_Toc179201973"/>
      <w:r w:rsidRPr="008B22B8">
        <w:t>Publication Policy</w:t>
      </w:r>
      <w:bookmarkEnd w:id="524"/>
      <w:bookmarkEnd w:id="525"/>
      <w:bookmarkEnd w:id="526"/>
    </w:p>
    <w:p w14:paraId="6BA0993D" w14:textId="77777777" w:rsidR="00F87885" w:rsidRPr="00C64851" w:rsidRDefault="00F87885">
      <w:pPr>
        <w:pStyle w:val="CPTListBullet"/>
        <w:numPr>
          <w:ilvl w:val="0"/>
          <w:numId w:val="21"/>
        </w:numPr>
      </w:pPr>
      <w:r w:rsidRPr="00C64851">
        <w:t>The results of this study may be published or presented at scientific meetings. If this is foreseen, the investigator agrees to submit all manuscripts or abstracts to the sponsor before submission. This allows the sponsor to protect proprietary information and to provide comments.</w:t>
      </w:r>
    </w:p>
    <w:p w14:paraId="0B23A8BB" w14:textId="77777777" w:rsidR="00F87885" w:rsidRPr="00C64851" w:rsidRDefault="00F87885">
      <w:pPr>
        <w:pStyle w:val="CPTListBullet"/>
        <w:numPr>
          <w:ilvl w:val="0"/>
          <w:numId w:val="21"/>
        </w:numPr>
      </w:pPr>
      <w:r w:rsidRPr="00C64851">
        <w:lastRenderedPageBreak/>
        <w:t>The sponsor will comply with the requirements for publication of study results. In accordance with standard editorial and ethical practice, the sponsor will generally support publication of multicenter studies only in their entirety and not as individual site data. In this case, a coordinating investigator will be designated by mutual agreement.</w:t>
      </w:r>
    </w:p>
    <w:p w14:paraId="720CD33D" w14:textId="77777777" w:rsidR="00F87885" w:rsidRDefault="00F87885">
      <w:pPr>
        <w:pStyle w:val="CPTListBullet"/>
        <w:numPr>
          <w:ilvl w:val="0"/>
          <w:numId w:val="21"/>
        </w:numPr>
      </w:pPr>
      <w:r w:rsidRPr="00C64851">
        <w:t>Authorship will be determined by mutual agreement and in line with International Committee of Medical Journal Editors authorship requirements.</w:t>
      </w:r>
    </w:p>
    <w:p w14:paraId="71A418FF" w14:textId="042D73F2" w:rsidR="00F34D74" w:rsidRPr="00F87885" w:rsidRDefault="00F34D74" w:rsidP="007937F6"/>
    <w:p w14:paraId="6DFAA648" w14:textId="77777777" w:rsidR="00F34D74" w:rsidRPr="00C64851" w:rsidRDefault="00F34D74" w:rsidP="007937F6">
      <w:pPr>
        <w:rPr>
          <w:rFonts w:eastAsia="Times New Roman" w:cs="Times New Roman"/>
          <w:szCs w:val="24"/>
        </w:rPr>
      </w:pPr>
      <w:r w:rsidRPr="00C64851">
        <w:br w:type="page"/>
      </w:r>
    </w:p>
    <w:p w14:paraId="3F5FEBEB" w14:textId="1665B25C" w:rsidR="00C64BC3" w:rsidRPr="00C64851" w:rsidRDefault="00C64BC3" w:rsidP="00C64BC3">
      <w:pPr>
        <w:pStyle w:val="Heading2"/>
        <w:rPr>
          <w:rFonts w:hint="eastAsia"/>
        </w:rPr>
      </w:pPr>
      <w:bookmarkStart w:id="527" w:name="_Toc477927935"/>
      <w:bookmarkStart w:id="528" w:name="_Toc477961673"/>
      <w:bookmarkStart w:id="529" w:name="_Toc179201974"/>
      <w:r w:rsidRPr="00C64851">
        <w:lastRenderedPageBreak/>
        <w:t>Appendix 2: Clinical Laboratory Tests</w:t>
      </w:r>
      <w:bookmarkEnd w:id="527"/>
      <w:bookmarkEnd w:id="528"/>
      <w:bookmarkEnd w:id="529"/>
    </w:p>
    <w:p w14:paraId="4B41271D" w14:textId="77777777" w:rsidR="00F87885" w:rsidRPr="00C64851" w:rsidRDefault="00F87885">
      <w:pPr>
        <w:pStyle w:val="CPTListBullet"/>
        <w:numPr>
          <w:ilvl w:val="0"/>
          <w:numId w:val="21"/>
        </w:numPr>
      </w:pPr>
      <w:r w:rsidRPr="00C64851">
        <w:t xml:space="preserve">The tests detailed in Table </w:t>
      </w:r>
      <w:r w:rsidRPr="00DA1B3A">
        <w:rPr>
          <w:rStyle w:val="CPTVariable"/>
        </w:rPr>
        <w:t>[X]</w:t>
      </w:r>
      <w:r w:rsidRPr="00C64851">
        <w:t xml:space="preserve"> will be performed </w:t>
      </w:r>
      <w:r w:rsidRPr="00594D8F">
        <w:rPr>
          <w:rStyle w:val="CPTVariable"/>
        </w:rPr>
        <w:t>[by the central laboratory] [by the local laboratory]</w:t>
      </w:r>
      <w:r w:rsidRPr="00C64851">
        <w:t>.</w:t>
      </w:r>
    </w:p>
    <w:p w14:paraId="1D864E04" w14:textId="77777777" w:rsidR="00F87885" w:rsidRPr="00C64851" w:rsidRDefault="00F87885">
      <w:pPr>
        <w:pStyle w:val="CPTListBullet"/>
        <w:numPr>
          <w:ilvl w:val="0"/>
          <w:numId w:val="21"/>
        </w:numPr>
      </w:pPr>
      <w:r w:rsidRPr="00594D8F">
        <w:rPr>
          <w:rStyle w:val="CPTVariable"/>
        </w:rPr>
        <w:t>[Local laboratory results are only required in the event that the central laboratory results are not available in time for either study intervention administration and/or response evaluation. If a local sample is required, it is important that the sample for central analysis is obtained at the same time.</w:t>
      </w:r>
      <w:r>
        <w:rPr>
          <w:rStyle w:val="CPTVariable"/>
        </w:rPr>
        <w:t xml:space="preserve"> </w:t>
      </w:r>
      <w:r w:rsidRPr="00594D8F">
        <w:rPr>
          <w:rStyle w:val="CPTVariable"/>
        </w:rPr>
        <w:t xml:space="preserve">Additionally, if the local laboratory results are used to make either a study intervention decision or response evaluation, the results must be </w:t>
      </w:r>
      <w:r>
        <w:rPr>
          <w:rStyle w:val="CPTVariable"/>
        </w:rPr>
        <w:t>recorded</w:t>
      </w:r>
      <w:r w:rsidRPr="00594D8F">
        <w:rPr>
          <w:rStyle w:val="CPTVariable"/>
        </w:rPr>
        <w:t>.]</w:t>
      </w:r>
    </w:p>
    <w:p w14:paraId="446BB80F" w14:textId="77777777" w:rsidR="00F87885" w:rsidRPr="00C64851" w:rsidRDefault="00F87885">
      <w:pPr>
        <w:pStyle w:val="CPTListBullet"/>
        <w:numPr>
          <w:ilvl w:val="0"/>
          <w:numId w:val="21"/>
        </w:numPr>
      </w:pPr>
      <w:r>
        <w:rPr>
          <w:rStyle w:val="CPTVariable"/>
        </w:rPr>
        <w:t>[</w:t>
      </w:r>
      <w:r w:rsidRPr="00594D8F">
        <w:rPr>
          <w:rStyle w:val="CPTVariable"/>
        </w:rPr>
        <w:t xml:space="preserve">Protocol-specific requirements for inclusion or exclusion of participants are detailed in Section </w:t>
      </w:r>
      <w:r>
        <w:rPr>
          <w:rStyle w:val="CPTVariable"/>
        </w:rPr>
        <w:t xml:space="preserve">5 </w:t>
      </w:r>
      <w:r w:rsidRPr="00594D8F">
        <w:rPr>
          <w:rStyle w:val="CPTVariable"/>
        </w:rPr>
        <w:t>of the protocol.</w:t>
      </w:r>
      <w:r>
        <w:rPr>
          <w:rStyle w:val="CPTVariable"/>
        </w:rPr>
        <w:t>]</w:t>
      </w:r>
    </w:p>
    <w:p w14:paraId="7380F1A9" w14:textId="77777777" w:rsidR="00F87885" w:rsidRDefault="00F87885">
      <w:pPr>
        <w:pStyle w:val="CPTListBullet"/>
        <w:numPr>
          <w:ilvl w:val="0"/>
          <w:numId w:val="21"/>
        </w:numPr>
      </w:pPr>
      <w:r w:rsidRPr="00C64851">
        <w:t>Additional tests may be performed at any time during the study as determined necessary by the investigator or required by local regulations.</w:t>
      </w:r>
    </w:p>
    <w:p w14:paraId="358F0860" w14:textId="77777777" w:rsidR="00F87885" w:rsidRDefault="00F87885" w:rsidP="007937F6"/>
    <w:p w14:paraId="0F92E2B3" w14:textId="2A0D04CB" w:rsidR="00C64BC3" w:rsidRPr="00C64851" w:rsidRDefault="00C64BC3" w:rsidP="007D2626">
      <w:pPr>
        <w:pStyle w:val="captiontable"/>
      </w:pPr>
      <w:r w:rsidRPr="00C64851">
        <w:t xml:space="preserve">Table </w:t>
      </w:r>
      <w:r w:rsidRPr="00594D8F">
        <w:rPr>
          <w:rStyle w:val="CPTVariable"/>
        </w:rPr>
        <w:t>X:</w:t>
      </w:r>
      <w:r w:rsidRPr="00C64851">
        <w:t xml:space="preserve"> Protocol-</w:t>
      </w:r>
      <w:r w:rsidR="0073664B">
        <w:t>r</w:t>
      </w:r>
      <w:r w:rsidRPr="00C64851">
        <w:t xml:space="preserve">equired Safety Laboratory </w:t>
      </w:r>
      <w:r w:rsidR="00A67C02">
        <w:t>Tests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89"/>
        <w:gridCol w:w="4426"/>
        <w:gridCol w:w="3235"/>
      </w:tblGrid>
      <w:tr w:rsidR="00A67C02" w:rsidRPr="009239B2" w14:paraId="5A812EE4" w14:textId="77777777" w:rsidTr="000F6E68">
        <w:trPr>
          <w:cantSplit/>
        </w:trPr>
        <w:tc>
          <w:tcPr>
            <w:tcW w:w="903" w:type="pct"/>
            <w:tcBorders>
              <w:bottom w:val="single" w:sz="4" w:space="0" w:color="auto"/>
              <w:right w:val="nil"/>
            </w:tcBorders>
            <w:shd w:val="clear" w:color="auto" w:fill="F2F2F2"/>
          </w:tcPr>
          <w:p w14:paraId="70DB7546" w14:textId="3DEA5BE7" w:rsidR="00A67C02" w:rsidRPr="009239B2" w:rsidRDefault="00A67C02" w:rsidP="00E50ACA">
            <w:pPr>
              <w:pStyle w:val="TableHeaderText"/>
              <w:keepNext/>
              <w:keepLines/>
              <w:rPr>
                <w:sz w:val="20"/>
              </w:rPr>
            </w:pPr>
            <w:r w:rsidRPr="009239B2">
              <w:rPr>
                <w:sz w:val="20"/>
              </w:rPr>
              <w:t>Laboratory Tests</w:t>
            </w:r>
          </w:p>
        </w:tc>
        <w:tc>
          <w:tcPr>
            <w:tcW w:w="4097" w:type="pct"/>
            <w:gridSpan w:val="2"/>
            <w:tcBorders>
              <w:left w:val="nil"/>
              <w:bottom w:val="single" w:sz="4" w:space="0" w:color="auto"/>
            </w:tcBorders>
            <w:shd w:val="clear" w:color="auto" w:fill="F2F2F2"/>
          </w:tcPr>
          <w:p w14:paraId="2E2EF531" w14:textId="77777777" w:rsidR="00A67C02" w:rsidRPr="009239B2" w:rsidRDefault="00A67C02" w:rsidP="00E50ACA">
            <w:pPr>
              <w:pStyle w:val="TableHeaderText"/>
              <w:keepNext/>
              <w:keepLines/>
              <w:rPr>
                <w:sz w:val="20"/>
              </w:rPr>
            </w:pPr>
            <w:r w:rsidRPr="009239B2">
              <w:rPr>
                <w:sz w:val="20"/>
              </w:rPr>
              <w:t>Parameters</w:t>
            </w:r>
          </w:p>
        </w:tc>
      </w:tr>
      <w:tr w:rsidR="00D17DC9" w:rsidRPr="009239B2" w14:paraId="460EB4EC" w14:textId="77777777" w:rsidTr="000F6E68">
        <w:trPr>
          <w:cantSplit/>
        </w:trPr>
        <w:tc>
          <w:tcPr>
            <w:tcW w:w="903" w:type="pct"/>
            <w:vMerge w:val="restart"/>
            <w:tcBorders>
              <w:top w:val="single" w:sz="4" w:space="0" w:color="auto"/>
              <w:left w:val="nil"/>
              <w:bottom w:val="nil"/>
              <w:right w:val="nil"/>
            </w:tcBorders>
            <w:shd w:val="clear" w:color="auto" w:fill="auto"/>
          </w:tcPr>
          <w:p w14:paraId="52FC31F6" w14:textId="3D94B521" w:rsidR="00D17DC9" w:rsidRPr="00D72BC3" w:rsidRDefault="00D17DC9" w:rsidP="00D72BC3">
            <w:pPr>
              <w:pStyle w:val="TableHeaderText"/>
              <w:rPr>
                <w:sz w:val="20"/>
              </w:rPr>
            </w:pPr>
            <w:r w:rsidRPr="00D72BC3">
              <w:rPr>
                <w:sz w:val="20"/>
              </w:rPr>
              <w:t>Hematology</w:t>
            </w:r>
          </w:p>
        </w:tc>
        <w:tc>
          <w:tcPr>
            <w:tcW w:w="4097" w:type="pct"/>
            <w:gridSpan w:val="2"/>
            <w:tcBorders>
              <w:top w:val="single" w:sz="4" w:space="0" w:color="auto"/>
              <w:left w:val="nil"/>
              <w:bottom w:val="nil"/>
              <w:right w:val="nil"/>
            </w:tcBorders>
            <w:shd w:val="clear" w:color="auto" w:fill="auto"/>
          </w:tcPr>
          <w:p w14:paraId="30158EA9" w14:textId="1B6D8AC7" w:rsidR="00D17DC9" w:rsidRPr="009239B2" w:rsidRDefault="00D17DC9" w:rsidP="007221C0">
            <w:pPr>
              <w:pStyle w:val="CPTListBullet"/>
              <w:ind w:left="465"/>
              <w:rPr>
                <w:sz w:val="20"/>
                <w:szCs w:val="20"/>
              </w:rPr>
            </w:pPr>
            <w:r w:rsidRPr="009239B2">
              <w:rPr>
                <w:sz w:val="20"/>
                <w:szCs w:val="20"/>
              </w:rPr>
              <w:t>Platelet count</w:t>
            </w:r>
          </w:p>
        </w:tc>
      </w:tr>
      <w:tr w:rsidR="00D17DC9" w:rsidRPr="009239B2" w14:paraId="7866209E" w14:textId="77777777" w:rsidTr="000F6E68">
        <w:trPr>
          <w:cantSplit/>
        </w:trPr>
        <w:tc>
          <w:tcPr>
            <w:tcW w:w="903" w:type="pct"/>
            <w:vMerge/>
            <w:tcBorders>
              <w:top w:val="nil"/>
              <w:left w:val="nil"/>
              <w:bottom w:val="nil"/>
              <w:right w:val="nil"/>
            </w:tcBorders>
            <w:shd w:val="clear" w:color="auto" w:fill="auto"/>
          </w:tcPr>
          <w:p w14:paraId="41777816" w14:textId="77777777" w:rsidR="00D17DC9" w:rsidRPr="00D72BC3" w:rsidRDefault="00D17DC9" w:rsidP="00D72BC3">
            <w:pPr>
              <w:pStyle w:val="TableHeaderText"/>
              <w:rPr>
                <w:sz w:val="20"/>
              </w:rPr>
            </w:pPr>
          </w:p>
        </w:tc>
        <w:tc>
          <w:tcPr>
            <w:tcW w:w="4097" w:type="pct"/>
            <w:gridSpan w:val="2"/>
            <w:tcBorders>
              <w:top w:val="nil"/>
              <w:left w:val="nil"/>
              <w:bottom w:val="nil"/>
              <w:right w:val="nil"/>
            </w:tcBorders>
            <w:shd w:val="clear" w:color="auto" w:fill="auto"/>
          </w:tcPr>
          <w:p w14:paraId="1F46C0FB" w14:textId="49F71AA0" w:rsidR="00D17DC9" w:rsidRPr="009239B2" w:rsidRDefault="00D17DC9" w:rsidP="00FB0206">
            <w:pPr>
              <w:pStyle w:val="CPTListBullet"/>
              <w:ind w:left="465"/>
              <w:rPr>
                <w:sz w:val="20"/>
                <w:szCs w:val="20"/>
              </w:rPr>
            </w:pPr>
            <w:r w:rsidRPr="009239B2">
              <w:rPr>
                <w:sz w:val="20"/>
                <w:szCs w:val="20"/>
              </w:rPr>
              <w:t>Red blood cell (RBC) count</w:t>
            </w:r>
          </w:p>
        </w:tc>
      </w:tr>
      <w:tr w:rsidR="00D17DC9" w:rsidRPr="009239B2" w14:paraId="169E150F" w14:textId="77777777" w:rsidTr="000F6E68">
        <w:trPr>
          <w:cantSplit/>
        </w:trPr>
        <w:tc>
          <w:tcPr>
            <w:tcW w:w="903" w:type="pct"/>
            <w:vMerge/>
            <w:tcBorders>
              <w:top w:val="nil"/>
              <w:left w:val="nil"/>
              <w:bottom w:val="nil"/>
              <w:right w:val="nil"/>
            </w:tcBorders>
            <w:shd w:val="clear" w:color="auto" w:fill="auto"/>
          </w:tcPr>
          <w:p w14:paraId="433E9C3C" w14:textId="77777777" w:rsidR="00D17DC9" w:rsidRPr="00D72BC3" w:rsidRDefault="00D17DC9" w:rsidP="00D72BC3">
            <w:pPr>
              <w:pStyle w:val="TableHeaderText"/>
              <w:rPr>
                <w:sz w:val="20"/>
              </w:rPr>
            </w:pPr>
          </w:p>
        </w:tc>
        <w:tc>
          <w:tcPr>
            <w:tcW w:w="2367" w:type="pct"/>
            <w:tcBorders>
              <w:top w:val="nil"/>
              <w:left w:val="nil"/>
              <w:bottom w:val="nil"/>
              <w:right w:val="nil"/>
            </w:tcBorders>
            <w:shd w:val="clear" w:color="auto" w:fill="auto"/>
          </w:tcPr>
          <w:p w14:paraId="6A0145B6" w14:textId="165D11B9" w:rsidR="00D17DC9" w:rsidRPr="009239B2" w:rsidRDefault="00D17DC9" w:rsidP="00FB0206">
            <w:pPr>
              <w:pStyle w:val="CPTListBullet"/>
              <w:ind w:left="465"/>
              <w:rPr>
                <w:sz w:val="20"/>
                <w:szCs w:val="20"/>
              </w:rPr>
            </w:pPr>
            <w:r w:rsidRPr="009239B2">
              <w:rPr>
                <w:sz w:val="20"/>
                <w:szCs w:val="20"/>
              </w:rPr>
              <w:t>RBC indices</w:t>
            </w:r>
          </w:p>
        </w:tc>
        <w:tc>
          <w:tcPr>
            <w:tcW w:w="1730" w:type="pct"/>
            <w:tcBorders>
              <w:top w:val="nil"/>
              <w:left w:val="nil"/>
              <w:bottom w:val="nil"/>
              <w:right w:val="nil"/>
            </w:tcBorders>
            <w:shd w:val="clear" w:color="auto" w:fill="auto"/>
          </w:tcPr>
          <w:p w14:paraId="5359D07C" w14:textId="77777777" w:rsidR="00D17DC9" w:rsidRPr="009239B2" w:rsidRDefault="00D17DC9">
            <w:pPr>
              <w:pStyle w:val="CPTListBullet"/>
              <w:numPr>
                <w:ilvl w:val="0"/>
                <w:numId w:val="32"/>
              </w:numPr>
              <w:ind w:left="465"/>
              <w:rPr>
                <w:sz w:val="20"/>
                <w:szCs w:val="20"/>
              </w:rPr>
            </w:pPr>
            <w:r w:rsidRPr="009239B2">
              <w:rPr>
                <w:sz w:val="20"/>
                <w:szCs w:val="20"/>
              </w:rPr>
              <w:t>Mean corpuscular volume (MCV)</w:t>
            </w:r>
          </w:p>
          <w:p w14:paraId="37A003D5" w14:textId="77777777" w:rsidR="00D17DC9" w:rsidRPr="009239B2" w:rsidRDefault="00D17DC9">
            <w:pPr>
              <w:pStyle w:val="CPTListBullet"/>
              <w:numPr>
                <w:ilvl w:val="0"/>
                <w:numId w:val="32"/>
              </w:numPr>
              <w:ind w:left="465"/>
              <w:rPr>
                <w:sz w:val="20"/>
                <w:szCs w:val="20"/>
              </w:rPr>
            </w:pPr>
            <w:r w:rsidRPr="009239B2">
              <w:rPr>
                <w:sz w:val="20"/>
                <w:szCs w:val="20"/>
              </w:rPr>
              <w:t>Mean corpuscular hemoglobin (MCH)</w:t>
            </w:r>
          </w:p>
          <w:p w14:paraId="53FC7194" w14:textId="77777777" w:rsidR="00D17DC9" w:rsidRPr="009239B2" w:rsidRDefault="00D17DC9">
            <w:pPr>
              <w:pStyle w:val="CPTListBullet"/>
              <w:numPr>
                <w:ilvl w:val="0"/>
                <w:numId w:val="32"/>
              </w:numPr>
              <w:ind w:left="465"/>
              <w:rPr>
                <w:sz w:val="20"/>
                <w:szCs w:val="20"/>
              </w:rPr>
            </w:pPr>
            <w:r w:rsidRPr="009239B2">
              <w:rPr>
                <w:sz w:val="20"/>
                <w:szCs w:val="20"/>
              </w:rPr>
              <w:t>%Reticulocytes</w:t>
            </w:r>
          </w:p>
        </w:tc>
      </w:tr>
      <w:tr w:rsidR="00D17DC9" w:rsidRPr="009239B2" w14:paraId="53BB9ADA" w14:textId="77777777" w:rsidTr="000F6E68">
        <w:trPr>
          <w:cantSplit/>
        </w:trPr>
        <w:tc>
          <w:tcPr>
            <w:tcW w:w="903" w:type="pct"/>
            <w:vMerge/>
            <w:tcBorders>
              <w:top w:val="nil"/>
              <w:left w:val="nil"/>
              <w:bottom w:val="nil"/>
              <w:right w:val="nil"/>
            </w:tcBorders>
            <w:shd w:val="clear" w:color="auto" w:fill="auto"/>
          </w:tcPr>
          <w:p w14:paraId="2988F9B1" w14:textId="77777777" w:rsidR="00D17DC9" w:rsidRPr="00D72BC3" w:rsidRDefault="00D17DC9" w:rsidP="00D72BC3">
            <w:pPr>
              <w:pStyle w:val="TableHeaderText"/>
              <w:rPr>
                <w:sz w:val="20"/>
              </w:rPr>
            </w:pPr>
          </w:p>
        </w:tc>
        <w:tc>
          <w:tcPr>
            <w:tcW w:w="2367" w:type="pct"/>
            <w:tcBorders>
              <w:top w:val="nil"/>
              <w:left w:val="nil"/>
              <w:bottom w:val="nil"/>
              <w:right w:val="nil"/>
            </w:tcBorders>
            <w:shd w:val="clear" w:color="auto" w:fill="auto"/>
          </w:tcPr>
          <w:p w14:paraId="62233C4E" w14:textId="4DE3A631" w:rsidR="00D17DC9" w:rsidRPr="009239B2" w:rsidRDefault="00D17DC9" w:rsidP="00FB0206">
            <w:pPr>
              <w:pStyle w:val="CPTListBullet"/>
              <w:ind w:left="465"/>
              <w:rPr>
                <w:sz w:val="20"/>
                <w:szCs w:val="20"/>
              </w:rPr>
            </w:pPr>
            <w:r w:rsidRPr="009239B2">
              <w:rPr>
                <w:sz w:val="20"/>
                <w:szCs w:val="20"/>
              </w:rPr>
              <w:t>White blood cell (WBC) count with differential:</w:t>
            </w:r>
          </w:p>
        </w:tc>
        <w:tc>
          <w:tcPr>
            <w:tcW w:w="1730" w:type="pct"/>
            <w:tcBorders>
              <w:top w:val="nil"/>
              <w:left w:val="nil"/>
              <w:bottom w:val="nil"/>
              <w:right w:val="nil"/>
            </w:tcBorders>
            <w:shd w:val="clear" w:color="auto" w:fill="auto"/>
          </w:tcPr>
          <w:p w14:paraId="5D97CFFE" w14:textId="77777777" w:rsidR="00D17DC9" w:rsidRPr="009239B2" w:rsidRDefault="00D17DC9">
            <w:pPr>
              <w:pStyle w:val="CPTListBullet"/>
              <w:numPr>
                <w:ilvl w:val="0"/>
                <w:numId w:val="32"/>
              </w:numPr>
              <w:ind w:left="465"/>
              <w:rPr>
                <w:sz w:val="20"/>
                <w:szCs w:val="20"/>
              </w:rPr>
            </w:pPr>
            <w:r w:rsidRPr="009239B2">
              <w:rPr>
                <w:sz w:val="20"/>
                <w:szCs w:val="20"/>
              </w:rPr>
              <w:t>Neutrophils</w:t>
            </w:r>
          </w:p>
          <w:p w14:paraId="2413334B" w14:textId="77777777" w:rsidR="00D17DC9" w:rsidRPr="009239B2" w:rsidRDefault="00D17DC9">
            <w:pPr>
              <w:pStyle w:val="CPTListBullet"/>
              <w:numPr>
                <w:ilvl w:val="0"/>
                <w:numId w:val="32"/>
              </w:numPr>
              <w:ind w:left="465"/>
              <w:rPr>
                <w:sz w:val="20"/>
                <w:szCs w:val="20"/>
              </w:rPr>
            </w:pPr>
            <w:r w:rsidRPr="009239B2">
              <w:rPr>
                <w:sz w:val="20"/>
                <w:szCs w:val="20"/>
              </w:rPr>
              <w:t>Lymphocytes</w:t>
            </w:r>
          </w:p>
          <w:p w14:paraId="0FA38CEE" w14:textId="77777777" w:rsidR="00D17DC9" w:rsidRPr="009239B2" w:rsidRDefault="00D17DC9">
            <w:pPr>
              <w:pStyle w:val="CPTListBullet"/>
              <w:numPr>
                <w:ilvl w:val="0"/>
                <w:numId w:val="32"/>
              </w:numPr>
              <w:ind w:left="465"/>
              <w:rPr>
                <w:sz w:val="20"/>
                <w:szCs w:val="20"/>
              </w:rPr>
            </w:pPr>
            <w:r w:rsidRPr="009239B2">
              <w:rPr>
                <w:sz w:val="20"/>
                <w:szCs w:val="20"/>
              </w:rPr>
              <w:t>Monocytes</w:t>
            </w:r>
          </w:p>
          <w:p w14:paraId="10624148" w14:textId="77777777" w:rsidR="00D17DC9" w:rsidRPr="009239B2" w:rsidRDefault="00D17DC9">
            <w:pPr>
              <w:pStyle w:val="CPTListBullet"/>
              <w:numPr>
                <w:ilvl w:val="0"/>
                <w:numId w:val="32"/>
              </w:numPr>
              <w:ind w:left="465"/>
              <w:rPr>
                <w:sz w:val="20"/>
                <w:szCs w:val="20"/>
              </w:rPr>
            </w:pPr>
            <w:r w:rsidRPr="009239B2">
              <w:rPr>
                <w:sz w:val="20"/>
                <w:szCs w:val="20"/>
              </w:rPr>
              <w:t>Eosinophils</w:t>
            </w:r>
          </w:p>
          <w:p w14:paraId="06DFD358" w14:textId="246F3130" w:rsidR="00D17DC9" w:rsidRPr="009239B2" w:rsidRDefault="00D17DC9">
            <w:pPr>
              <w:pStyle w:val="CPTListBullet"/>
              <w:numPr>
                <w:ilvl w:val="0"/>
                <w:numId w:val="32"/>
              </w:numPr>
              <w:ind w:left="465"/>
              <w:rPr>
                <w:sz w:val="20"/>
                <w:szCs w:val="20"/>
              </w:rPr>
            </w:pPr>
            <w:r w:rsidRPr="009239B2">
              <w:rPr>
                <w:sz w:val="20"/>
                <w:szCs w:val="20"/>
              </w:rPr>
              <w:t>Basophils</w:t>
            </w:r>
          </w:p>
        </w:tc>
      </w:tr>
      <w:tr w:rsidR="00D17DC9" w:rsidRPr="009239B2" w14:paraId="3DDA6938" w14:textId="77777777" w:rsidTr="000F6E68">
        <w:trPr>
          <w:cantSplit/>
          <w:trHeight w:val="101"/>
        </w:trPr>
        <w:tc>
          <w:tcPr>
            <w:tcW w:w="903" w:type="pct"/>
            <w:vMerge/>
            <w:tcBorders>
              <w:top w:val="nil"/>
              <w:left w:val="nil"/>
              <w:bottom w:val="nil"/>
              <w:right w:val="nil"/>
            </w:tcBorders>
          </w:tcPr>
          <w:p w14:paraId="25055730" w14:textId="77777777" w:rsidR="00D17DC9" w:rsidRPr="00D72BC3" w:rsidRDefault="00D17DC9" w:rsidP="00D72BC3">
            <w:pPr>
              <w:pStyle w:val="TableHeaderText"/>
              <w:rPr>
                <w:sz w:val="20"/>
              </w:rPr>
            </w:pPr>
          </w:p>
        </w:tc>
        <w:tc>
          <w:tcPr>
            <w:tcW w:w="4097" w:type="pct"/>
            <w:gridSpan w:val="2"/>
            <w:tcBorders>
              <w:top w:val="nil"/>
              <w:left w:val="nil"/>
              <w:bottom w:val="nil"/>
              <w:right w:val="nil"/>
            </w:tcBorders>
          </w:tcPr>
          <w:p w14:paraId="0F475026" w14:textId="06077C4A" w:rsidR="00D17DC9" w:rsidRPr="009239B2" w:rsidRDefault="00D17DC9" w:rsidP="00E95D22">
            <w:pPr>
              <w:pStyle w:val="CPTListBullet"/>
              <w:ind w:left="465"/>
              <w:rPr>
                <w:sz w:val="20"/>
                <w:szCs w:val="20"/>
              </w:rPr>
            </w:pPr>
            <w:r w:rsidRPr="009239B2">
              <w:rPr>
                <w:sz w:val="20"/>
                <w:szCs w:val="20"/>
              </w:rPr>
              <w:t>Hemoglobin</w:t>
            </w:r>
          </w:p>
        </w:tc>
      </w:tr>
      <w:tr w:rsidR="00D17DC9" w:rsidRPr="009239B2" w14:paraId="055B54BA" w14:textId="77777777" w:rsidTr="000F6E68">
        <w:trPr>
          <w:cantSplit/>
          <w:trHeight w:val="101"/>
        </w:trPr>
        <w:tc>
          <w:tcPr>
            <w:tcW w:w="903" w:type="pct"/>
            <w:vMerge/>
            <w:tcBorders>
              <w:top w:val="nil"/>
              <w:left w:val="nil"/>
              <w:bottom w:val="single" w:sz="4" w:space="0" w:color="auto"/>
              <w:right w:val="nil"/>
            </w:tcBorders>
          </w:tcPr>
          <w:p w14:paraId="7F0351A5" w14:textId="77777777" w:rsidR="00D17DC9" w:rsidRPr="00D72BC3" w:rsidRDefault="00D17DC9" w:rsidP="00D72BC3">
            <w:pPr>
              <w:pStyle w:val="TableHeaderText"/>
              <w:rPr>
                <w:sz w:val="20"/>
              </w:rPr>
            </w:pPr>
          </w:p>
        </w:tc>
        <w:tc>
          <w:tcPr>
            <w:tcW w:w="4097" w:type="pct"/>
            <w:gridSpan w:val="2"/>
            <w:tcBorders>
              <w:top w:val="nil"/>
              <w:left w:val="nil"/>
              <w:bottom w:val="single" w:sz="4" w:space="0" w:color="auto"/>
              <w:right w:val="nil"/>
            </w:tcBorders>
          </w:tcPr>
          <w:p w14:paraId="66B69412" w14:textId="23E15F81" w:rsidR="00D17DC9" w:rsidRPr="009239B2" w:rsidRDefault="00D17DC9" w:rsidP="00FB0206">
            <w:pPr>
              <w:pStyle w:val="CPTListBullet"/>
              <w:ind w:left="465"/>
              <w:rPr>
                <w:sz w:val="20"/>
                <w:szCs w:val="20"/>
              </w:rPr>
            </w:pPr>
            <w:r w:rsidRPr="009239B2">
              <w:rPr>
                <w:sz w:val="20"/>
                <w:szCs w:val="20"/>
              </w:rPr>
              <w:t>Hematocrit</w:t>
            </w:r>
          </w:p>
        </w:tc>
      </w:tr>
      <w:tr w:rsidR="001C7A59" w:rsidRPr="009239B2" w14:paraId="3348E1E7" w14:textId="77777777" w:rsidTr="000F6E68">
        <w:trPr>
          <w:cantSplit/>
          <w:trHeight w:val="3254"/>
        </w:trPr>
        <w:tc>
          <w:tcPr>
            <w:tcW w:w="903" w:type="pct"/>
            <w:tcBorders>
              <w:top w:val="single" w:sz="4" w:space="0" w:color="auto"/>
              <w:left w:val="nil"/>
              <w:bottom w:val="single" w:sz="4" w:space="0" w:color="auto"/>
              <w:right w:val="nil"/>
            </w:tcBorders>
          </w:tcPr>
          <w:p w14:paraId="1BCE2369" w14:textId="0B15DC58" w:rsidR="001C7A59" w:rsidRPr="00D72BC3" w:rsidRDefault="001C7A59" w:rsidP="00D72BC3">
            <w:pPr>
              <w:pStyle w:val="TableHeaderText"/>
              <w:rPr>
                <w:sz w:val="20"/>
              </w:rPr>
            </w:pPr>
            <w:r w:rsidRPr="00D72BC3">
              <w:rPr>
                <w:sz w:val="20"/>
              </w:rPr>
              <w:lastRenderedPageBreak/>
              <w:t>Clinical chemistry</w:t>
            </w:r>
            <w:r w:rsidRPr="00D72BC3">
              <w:rPr>
                <w:sz w:val="20"/>
                <w:vertAlign w:val="superscript"/>
              </w:rPr>
              <w:t>1</w:t>
            </w:r>
          </w:p>
        </w:tc>
        <w:tc>
          <w:tcPr>
            <w:tcW w:w="2367" w:type="pct"/>
            <w:tcBorders>
              <w:top w:val="single" w:sz="4" w:space="0" w:color="auto"/>
              <w:left w:val="nil"/>
              <w:bottom w:val="single" w:sz="4" w:space="0" w:color="auto"/>
              <w:right w:val="nil"/>
            </w:tcBorders>
          </w:tcPr>
          <w:p w14:paraId="3C4FC498" w14:textId="77777777" w:rsidR="001C7A59" w:rsidRPr="009239B2" w:rsidRDefault="001C7A59" w:rsidP="00E95D22">
            <w:pPr>
              <w:pStyle w:val="CPTListBullet"/>
              <w:ind w:left="465"/>
              <w:rPr>
                <w:sz w:val="20"/>
                <w:szCs w:val="20"/>
              </w:rPr>
            </w:pPr>
            <w:r w:rsidRPr="009239B2">
              <w:rPr>
                <w:sz w:val="20"/>
                <w:szCs w:val="20"/>
              </w:rPr>
              <w:t>Blood urea nitrogen (BUN)</w:t>
            </w:r>
          </w:p>
          <w:p w14:paraId="5B35D6DB" w14:textId="77777777" w:rsidR="001C7A59" w:rsidRPr="009239B2" w:rsidRDefault="001C7A59" w:rsidP="00E95D22">
            <w:pPr>
              <w:pStyle w:val="CPTListBullet"/>
              <w:ind w:left="465"/>
              <w:rPr>
                <w:sz w:val="20"/>
                <w:szCs w:val="20"/>
              </w:rPr>
            </w:pPr>
            <w:r w:rsidRPr="009239B2">
              <w:rPr>
                <w:sz w:val="20"/>
                <w:szCs w:val="20"/>
              </w:rPr>
              <w:t>Potassium</w:t>
            </w:r>
          </w:p>
          <w:p w14:paraId="3B806F05" w14:textId="77777777" w:rsidR="001C7A59" w:rsidRPr="009239B2" w:rsidRDefault="001C7A59" w:rsidP="00E95D22">
            <w:pPr>
              <w:pStyle w:val="CPTListBullet"/>
              <w:ind w:left="465"/>
              <w:rPr>
                <w:sz w:val="20"/>
                <w:szCs w:val="20"/>
              </w:rPr>
            </w:pPr>
            <w:r w:rsidRPr="009239B2">
              <w:rPr>
                <w:sz w:val="20"/>
                <w:szCs w:val="20"/>
              </w:rPr>
              <w:t>Creatinine</w:t>
            </w:r>
          </w:p>
          <w:p w14:paraId="492FD607" w14:textId="77777777" w:rsidR="001C7A59" w:rsidRPr="009239B2" w:rsidRDefault="001C7A59" w:rsidP="00E95D22">
            <w:pPr>
              <w:pStyle w:val="CPTListBullet"/>
              <w:ind w:left="465"/>
              <w:rPr>
                <w:sz w:val="20"/>
                <w:szCs w:val="20"/>
              </w:rPr>
            </w:pPr>
            <w:r w:rsidRPr="009239B2">
              <w:rPr>
                <w:sz w:val="20"/>
                <w:szCs w:val="20"/>
              </w:rPr>
              <w:t>Sodium</w:t>
            </w:r>
          </w:p>
          <w:p w14:paraId="4B32A1C2" w14:textId="77777777" w:rsidR="001C7A59" w:rsidRPr="009239B2" w:rsidRDefault="001C7A59" w:rsidP="00E95D22">
            <w:pPr>
              <w:pStyle w:val="CPTListBullet"/>
              <w:ind w:left="465"/>
              <w:rPr>
                <w:sz w:val="20"/>
                <w:szCs w:val="20"/>
              </w:rPr>
            </w:pPr>
            <w:r w:rsidRPr="009239B2">
              <w:rPr>
                <w:sz w:val="20"/>
                <w:szCs w:val="20"/>
              </w:rPr>
              <w:t>Calcium</w:t>
            </w:r>
          </w:p>
          <w:p w14:paraId="52FEC141" w14:textId="707479CC" w:rsidR="001C7A59" w:rsidRPr="009239B2" w:rsidRDefault="001C7A59" w:rsidP="00E95D22">
            <w:pPr>
              <w:pStyle w:val="CPTListBullet"/>
              <w:ind w:left="465"/>
              <w:rPr>
                <w:sz w:val="20"/>
                <w:szCs w:val="20"/>
              </w:rPr>
            </w:pPr>
            <w:r w:rsidRPr="009239B2">
              <w:rPr>
                <w:sz w:val="20"/>
                <w:szCs w:val="20"/>
              </w:rPr>
              <w:t xml:space="preserve">Glucose </w:t>
            </w:r>
            <w:r w:rsidRPr="009239B2">
              <w:rPr>
                <w:rStyle w:val="CPTVariable"/>
                <w:sz w:val="20"/>
                <w:szCs w:val="20"/>
              </w:rPr>
              <w:t xml:space="preserve">[indicate if fasting or </w:t>
            </w:r>
            <w:proofErr w:type="spellStart"/>
            <w:r w:rsidRPr="009239B2">
              <w:rPr>
                <w:rStyle w:val="CPTVariable"/>
                <w:sz w:val="20"/>
                <w:szCs w:val="20"/>
              </w:rPr>
              <w:t>nonfasting</w:t>
            </w:r>
            <w:proofErr w:type="spellEnd"/>
            <w:r w:rsidRPr="009239B2">
              <w:rPr>
                <w:rStyle w:val="CPTVariable"/>
                <w:sz w:val="20"/>
                <w:szCs w:val="20"/>
              </w:rPr>
              <w:t>]</w:t>
            </w:r>
          </w:p>
        </w:tc>
        <w:tc>
          <w:tcPr>
            <w:tcW w:w="1730" w:type="pct"/>
            <w:tcBorders>
              <w:top w:val="single" w:sz="4" w:space="0" w:color="auto"/>
              <w:left w:val="nil"/>
              <w:bottom w:val="single" w:sz="4" w:space="0" w:color="auto"/>
              <w:right w:val="nil"/>
            </w:tcBorders>
          </w:tcPr>
          <w:p w14:paraId="4C61FA23" w14:textId="77777777" w:rsidR="001C7A59" w:rsidRPr="009239B2" w:rsidRDefault="001C7A59" w:rsidP="00E6131E">
            <w:pPr>
              <w:pStyle w:val="CPTListBullet"/>
              <w:rPr>
                <w:sz w:val="20"/>
                <w:szCs w:val="20"/>
              </w:rPr>
            </w:pPr>
            <w:r w:rsidRPr="009239B2">
              <w:rPr>
                <w:sz w:val="20"/>
                <w:szCs w:val="20"/>
              </w:rPr>
              <w:t>Aspartate aminotransferase (AST)/serum glutamic-oxaloacetic transaminase (SGOT)</w:t>
            </w:r>
          </w:p>
          <w:p w14:paraId="65C5F7D1" w14:textId="77777777" w:rsidR="001C7A59" w:rsidRPr="009239B2" w:rsidRDefault="001C7A59" w:rsidP="00E6131E">
            <w:pPr>
              <w:pStyle w:val="CPTListBullet"/>
              <w:rPr>
                <w:sz w:val="20"/>
                <w:szCs w:val="20"/>
              </w:rPr>
            </w:pPr>
            <w:r w:rsidRPr="009239B2">
              <w:rPr>
                <w:sz w:val="20"/>
                <w:szCs w:val="20"/>
              </w:rPr>
              <w:t>Alanine aminotransferase (ALT)/serum glutamic-pyruvic transaminase (SGPT)</w:t>
            </w:r>
          </w:p>
          <w:p w14:paraId="76C0FB5E" w14:textId="77777777" w:rsidR="001C7A59" w:rsidRPr="009239B2" w:rsidRDefault="001C7A59" w:rsidP="00E6131E">
            <w:pPr>
              <w:pStyle w:val="CPTListBullet"/>
              <w:rPr>
                <w:sz w:val="20"/>
                <w:szCs w:val="20"/>
              </w:rPr>
            </w:pPr>
            <w:r w:rsidRPr="009239B2">
              <w:rPr>
                <w:sz w:val="20"/>
                <w:szCs w:val="20"/>
              </w:rPr>
              <w:t>Alkaline phosphatase</w:t>
            </w:r>
            <w:r w:rsidRPr="009239B2">
              <w:rPr>
                <w:sz w:val="20"/>
                <w:szCs w:val="20"/>
                <w:vertAlign w:val="superscript"/>
              </w:rPr>
              <w:t>2</w:t>
            </w:r>
          </w:p>
          <w:p w14:paraId="64783B4F" w14:textId="77777777" w:rsidR="001C7A59" w:rsidRPr="009239B2" w:rsidRDefault="001C7A59" w:rsidP="00E6131E">
            <w:pPr>
              <w:pStyle w:val="CPTListBullet"/>
              <w:rPr>
                <w:sz w:val="20"/>
                <w:szCs w:val="20"/>
              </w:rPr>
            </w:pPr>
            <w:r w:rsidRPr="009239B2">
              <w:rPr>
                <w:sz w:val="20"/>
                <w:szCs w:val="20"/>
              </w:rPr>
              <w:t>Total and direct bilirubin</w:t>
            </w:r>
          </w:p>
          <w:p w14:paraId="54253AAD" w14:textId="738830C5" w:rsidR="001C7A59" w:rsidRPr="009239B2" w:rsidRDefault="001C7A59" w:rsidP="00E6131E">
            <w:pPr>
              <w:pStyle w:val="CPTListBullet"/>
              <w:rPr>
                <w:sz w:val="20"/>
                <w:szCs w:val="20"/>
              </w:rPr>
            </w:pPr>
            <w:r w:rsidRPr="009239B2">
              <w:rPr>
                <w:sz w:val="20"/>
                <w:szCs w:val="20"/>
              </w:rPr>
              <w:t>Total protein</w:t>
            </w:r>
          </w:p>
        </w:tc>
      </w:tr>
      <w:tr w:rsidR="00D27C55" w:rsidRPr="009239B2" w14:paraId="430EC118" w14:textId="77777777" w:rsidTr="000F6E68">
        <w:trPr>
          <w:cantSplit/>
        </w:trPr>
        <w:tc>
          <w:tcPr>
            <w:tcW w:w="903" w:type="pct"/>
            <w:tcBorders>
              <w:top w:val="single" w:sz="4" w:space="0" w:color="auto"/>
              <w:left w:val="nil"/>
              <w:bottom w:val="single" w:sz="4" w:space="0" w:color="auto"/>
              <w:right w:val="nil"/>
            </w:tcBorders>
          </w:tcPr>
          <w:p w14:paraId="017622D5" w14:textId="28877FE9" w:rsidR="00D27C55" w:rsidRPr="00D72BC3" w:rsidRDefault="00D27C55" w:rsidP="00D72BC3">
            <w:pPr>
              <w:pStyle w:val="TableHeaderText"/>
              <w:rPr>
                <w:bCs/>
                <w:sz w:val="20"/>
              </w:rPr>
            </w:pPr>
            <w:r w:rsidRPr="00D72BC3">
              <w:rPr>
                <w:bCs/>
                <w:sz w:val="20"/>
              </w:rPr>
              <w:t>Routine urinalysis</w:t>
            </w:r>
          </w:p>
        </w:tc>
        <w:tc>
          <w:tcPr>
            <w:tcW w:w="4097" w:type="pct"/>
            <w:gridSpan w:val="2"/>
            <w:tcBorders>
              <w:top w:val="single" w:sz="4" w:space="0" w:color="auto"/>
              <w:left w:val="nil"/>
              <w:bottom w:val="single" w:sz="4" w:space="0" w:color="auto"/>
              <w:right w:val="nil"/>
            </w:tcBorders>
          </w:tcPr>
          <w:p w14:paraId="2C230691" w14:textId="77777777" w:rsidR="00D27C55" w:rsidRPr="009239B2" w:rsidRDefault="00D27C55" w:rsidP="0079650C">
            <w:pPr>
              <w:pStyle w:val="CPTListBullet"/>
              <w:ind w:left="465"/>
              <w:rPr>
                <w:sz w:val="20"/>
                <w:szCs w:val="20"/>
              </w:rPr>
            </w:pPr>
            <w:r w:rsidRPr="009239B2">
              <w:rPr>
                <w:sz w:val="20"/>
                <w:szCs w:val="20"/>
              </w:rPr>
              <w:t>Specific gravity</w:t>
            </w:r>
          </w:p>
          <w:p w14:paraId="56BFC390" w14:textId="77777777" w:rsidR="00D27C55" w:rsidRPr="009239B2" w:rsidRDefault="00D27C55" w:rsidP="0079650C">
            <w:pPr>
              <w:pStyle w:val="CPTListBullet"/>
              <w:ind w:left="465"/>
              <w:rPr>
                <w:sz w:val="20"/>
                <w:szCs w:val="20"/>
              </w:rPr>
            </w:pPr>
            <w:r w:rsidRPr="009239B2">
              <w:rPr>
                <w:sz w:val="20"/>
                <w:szCs w:val="20"/>
              </w:rPr>
              <w:t xml:space="preserve">pH, glucose, protein, blood, ketones, </w:t>
            </w:r>
            <w:r w:rsidRPr="009239B2">
              <w:rPr>
                <w:rStyle w:val="CPTVariable"/>
                <w:sz w:val="20"/>
                <w:szCs w:val="20"/>
              </w:rPr>
              <w:t>[bilirubin, urobilinogen, nitrite, leukocyte esterase]</w:t>
            </w:r>
            <w:r w:rsidRPr="009239B2">
              <w:rPr>
                <w:color w:val="0000FF"/>
                <w:sz w:val="20"/>
                <w:szCs w:val="20"/>
              </w:rPr>
              <w:t xml:space="preserve"> </w:t>
            </w:r>
            <w:r w:rsidRPr="009239B2">
              <w:rPr>
                <w:sz w:val="20"/>
                <w:szCs w:val="20"/>
              </w:rPr>
              <w:t>by dipstick</w:t>
            </w:r>
          </w:p>
          <w:p w14:paraId="15BE5D52" w14:textId="77777777" w:rsidR="00D27C55" w:rsidRPr="009239B2" w:rsidRDefault="00D27C55" w:rsidP="0079650C">
            <w:pPr>
              <w:pStyle w:val="CPTListBullet"/>
              <w:ind w:left="465"/>
              <w:rPr>
                <w:sz w:val="20"/>
                <w:szCs w:val="20"/>
              </w:rPr>
            </w:pPr>
            <w:r w:rsidRPr="009239B2">
              <w:rPr>
                <w:sz w:val="20"/>
                <w:szCs w:val="20"/>
              </w:rPr>
              <w:t>Microscopic examination (if blood or protein is abnormal)</w:t>
            </w:r>
          </w:p>
        </w:tc>
      </w:tr>
      <w:tr w:rsidR="00D27C55" w:rsidRPr="009239B2" w14:paraId="66D69CEF" w14:textId="77777777" w:rsidTr="000F6E68">
        <w:trPr>
          <w:cantSplit/>
        </w:trPr>
        <w:tc>
          <w:tcPr>
            <w:tcW w:w="903" w:type="pct"/>
            <w:tcBorders>
              <w:top w:val="single" w:sz="4" w:space="0" w:color="auto"/>
              <w:left w:val="nil"/>
              <w:bottom w:val="single" w:sz="4" w:space="0" w:color="auto"/>
              <w:right w:val="nil"/>
            </w:tcBorders>
          </w:tcPr>
          <w:p w14:paraId="2812994D" w14:textId="77777777" w:rsidR="00D27C55" w:rsidRPr="00D72BC3" w:rsidRDefault="00D27C55" w:rsidP="00D72BC3">
            <w:pPr>
              <w:pStyle w:val="TableHeaderText"/>
              <w:rPr>
                <w:bCs/>
                <w:sz w:val="20"/>
              </w:rPr>
            </w:pPr>
            <w:r w:rsidRPr="00D72BC3">
              <w:rPr>
                <w:bCs/>
                <w:sz w:val="20"/>
              </w:rPr>
              <w:t>Pregnancy testing</w:t>
            </w:r>
          </w:p>
        </w:tc>
        <w:tc>
          <w:tcPr>
            <w:tcW w:w="4097" w:type="pct"/>
            <w:gridSpan w:val="2"/>
            <w:tcBorders>
              <w:top w:val="single" w:sz="4" w:space="0" w:color="auto"/>
              <w:left w:val="nil"/>
              <w:bottom w:val="single" w:sz="4" w:space="0" w:color="auto"/>
              <w:right w:val="nil"/>
            </w:tcBorders>
          </w:tcPr>
          <w:p w14:paraId="6C8FE1CE" w14:textId="77FE795B" w:rsidR="00D27C55" w:rsidRPr="009239B2" w:rsidRDefault="00D27C55" w:rsidP="0079650C">
            <w:pPr>
              <w:pStyle w:val="CPTListBullet"/>
              <w:ind w:left="465"/>
              <w:rPr>
                <w:sz w:val="20"/>
                <w:szCs w:val="20"/>
              </w:rPr>
            </w:pPr>
            <w:r w:rsidRPr="009239B2">
              <w:rPr>
                <w:rStyle w:val="CPTVariable"/>
                <w:sz w:val="20"/>
                <w:szCs w:val="20"/>
              </w:rPr>
              <w:t>Highly sensitive [serum or urine]</w:t>
            </w:r>
            <w:r w:rsidRPr="009239B2">
              <w:rPr>
                <w:sz w:val="20"/>
                <w:szCs w:val="20"/>
              </w:rPr>
              <w:t xml:space="preserve"> human chorionic gonadotropin (</w:t>
            </w:r>
            <w:proofErr w:type="spellStart"/>
            <w:r w:rsidRPr="009239B2">
              <w:rPr>
                <w:sz w:val="20"/>
                <w:szCs w:val="20"/>
              </w:rPr>
              <w:t>hCG</w:t>
            </w:r>
            <w:proofErr w:type="spellEnd"/>
            <w:r w:rsidRPr="009239B2">
              <w:rPr>
                <w:sz w:val="20"/>
                <w:szCs w:val="20"/>
              </w:rPr>
              <w:t>) pregnancy test (as needed for women of childbearing potential)</w:t>
            </w:r>
            <w:r w:rsidRPr="009239B2">
              <w:rPr>
                <w:sz w:val="20"/>
                <w:szCs w:val="20"/>
                <w:vertAlign w:val="superscript"/>
              </w:rPr>
              <w:t>3</w:t>
            </w:r>
          </w:p>
        </w:tc>
      </w:tr>
      <w:tr w:rsidR="00D27C55" w:rsidRPr="009239B2" w14:paraId="5CDDA79C" w14:textId="77777777" w:rsidTr="000F6E68">
        <w:trPr>
          <w:cantSplit/>
        </w:trPr>
        <w:tc>
          <w:tcPr>
            <w:tcW w:w="903" w:type="pct"/>
            <w:tcBorders>
              <w:top w:val="single" w:sz="4" w:space="0" w:color="auto"/>
              <w:left w:val="nil"/>
              <w:bottom w:val="single" w:sz="4" w:space="0" w:color="auto"/>
              <w:right w:val="nil"/>
            </w:tcBorders>
          </w:tcPr>
          <w:p w14:paraId="524F7BD4" w14:textId="322AAA1E" w:rsidR="00D27C55" w:rsidRPr="00D72BC3" w:rsidRDefault="00D27C55" w:rsidP="00D72BC3">
            <w:pPr>
              <w:pStyle w:val="TableHeaderText"/>
              <w:rPr>
                <w:bCs/>
                <w:sz w:val="20"/>
              </w:rPr>
            </w:pPr>
            <w:r w:rsidRPr="00D72BC3">
              <w:rPr>
                <w:bCs/>
                <w:sz w:val="20"/>
              </w:rPr>
              <w:t>Other screening tests</w:t>
            </w:r>
          </w:p>
        </w:tc>
        <w:tc>
          <w:tcPr>
            <w:tcW w:w="4097" w:type="pct"/>
            <w:gridSpan w:val="2"/>
            <w:tcBorders>
              <w:top w:val="single" w:sz="4" w:space="0" w:color="auto"/>
              <w:left w:val="nil"/>
              <w:bottom w:val="single" w:sz="4" w:space="0" w:color="auto"/>
              <w:right w:val="nil"/>
            </w:tcBorders>
          </w:tcPr>
          <w:p w14:paraId="565B6BBA" w14:textId="77777777" w:rsidR="00F87885" w:rsidRPr="009239B2" w:rsidRDefault="00F87885">
            <w:pPr>
              <w:pStyle w:val="CPTListBullet"/>
              <w:numPr>
                <w:ilvl w:val="0"/>
                <w:numId w:val="21"/>
              </w:numPr>
              <w:ind w:left="465"/>
              <w:rPr>
                <w:sz w:val="20"/>
                <w:szCs w:val="20"/>
              </w:rPr>
            </w:pPr>
            <w:r w:rsidRPr="009239B2">
              <w:rPr>
                <w:sz w:val="20"/>
                <w:szCs w:val="20"/>
              </w:rPr>
              <w:t>Follicle-stimulating hormone and estradiol (as needed in women of nonchildbearing potential only)</w:t>
            </w:r>
          </w:p>
          <w:p w14:paraId="0C40ABBF" w14:textId="77777777" w:rsidR="00F87885" w:rsidRPr="009239B2" w:rsidRDefault="00F87885">
            <w:pPr>
              <w:pStyle w:val="CPTListBullet"/>
              <w:numPr>
                <w:ilvl w:val="0"/>
                <w:numId w:val="21"/>
              </w:numPr>
              <w:ind w:left="465"/>
              <w:rPr>
                <w:sz w:val="20"/>
                <w:szCs w:val="20"/>
              </w:rPr>
            </w:pPr>
            <w:r w:rsidRPr="009239B2">
              <w:rPr>
                <w:rStyle w:val="CPTVariable"/>
                <w:sz w:val="20"/>
                <w:szCs w:val="20"/>
              </w:rPr>
              <w:t>[Serum or urine] [alcohol and drug screen (to include at minimum: amphetamines, barbiturates, cocaine, opiates, cannabinoids and benzodiazepines)]</w:t>
            </w:r>
          </w:p>
          <w:p w14:paraId="28096474" w14:textId="77777777" w:rsidR="00F87885" w:rsidRPr="00E51672" w:rsidRDefault="00F87885">
            <w:pPr>
              <w:pStyle w:val="CPTListBullet"/>
              <w:numPr>
                <w:ilvl w:val="0"/>
                <w:numId w:val="21"/>
              </w:numPr>
              <w:ind w:left="465"/>
              <w:rPr>
                <w:rStyle w:val="CPTVariable"/>
                <w:color w:val="auto"/>
                <w:sz w:val="20"/>
                <w:szCs w:val="20"/>
              </w:rPr>
            </w:pPr>
            <w:r w:rsidRPr="009239B2">
              <w:rPr>
                <w:rStyle w:val="CPTVariable"/>
                <w:sz w:val="20"/>
                <w:szCs w:val="20"/>
              </w:rPr>
              <w:t>[Serology [(HIV antibody, hepatitis B surface antigen [HBsAg], and hepatitis C virus antibody)] [or specify other tests] [if applicable]</w:t>
            </w:r>
          </w:p>
          <w:p w14:paraId="0B5F741C" w14:textId="77777777" w:rsidR="00F87885" w:rsidRPr="00E51672" w:rsidRDefault="00F87885" w:rsidP="00F87885">
            <w:pPr>
              <w:pStyle w:val="CPTInstructional2"/>
              <w:spacing w:line="240" w:lineRule="auto"/>
              <w:rPr>
                <w:sz w:val="20"/>
              </w:rPr>
            </w:pPr>
            <w:r w:rsidRPr="00E51672">
              <w:rPr>
                <w:sz w:val="20"/>
              </w:rPr>
              <w:t xml:space="preserve">If a central laboratory is being used and protocol-required additional local tests are needed, include the last bullet in the </w:t>
            </w:r>
            <w:proofErr w:type="gramStart"/>
            <w:r w:rsidRPr="00E51672">
              <w:rPr>
                <w:sz w:val="20"/>
              </w:rPr>
              <w:t>Other</w:t>
            </w:r>
            <w:proofErr w:type="gramEnd"/>
            <w:r w:rsidRPr="00E51672">
              <w:rPr>
                <w:sz w:val="20"/>
              </w:rPr>
              <w:t xml:space="preserve"> screening tests section of the table ([All study required laboratory…)</w:t>
            </w:r>
          </w:p>
          <w:p w14:paraId="67F611F6" w14:textId="77777777" w:rsidR="00F87885" w:rsidRPr="009239B2" w:rsidRDefault="00F87885">
            <w:pPr>
              <w:pStyle w:val="CPTListBullet"/>
              <w:numPr>
                <w:ilvl w:val="0"/>
                <w:numId w:val="21"/>
              </w:numPr>
              <w:ind w:left="465"/>
              <w:rPr>
                <w:sz w:val="20"/>
                <w:szCs w:val="20"/>
              </w:rPr>
            </w:pPr>
            <w:r w:rsidRPr="009239B2">
              <w:rPr>
                <w:rStyle w:val="CPTVariable"/>
                <w:sz w:val="20"/>
                <w:szCs w:val="20"/>
              </w:rPr>
              <w:t>[All study-required laboratory tests will be performed by a central laboratory, with the exception of [list the exceptions]:</w:t>
            </w:r>
          </w:p>
          <w:p w14:paraId="06FAC17E" w14:textId="661C089F" w:rsidR="00D27C55" w:rsidRPr="009239B2" w:rsidRDefault="00F87885">
            <w:pPr>
              <w:pStyle w:val="CPTListBullet"/>
              <w:numPr>
                <w:ilvl w:val="1"/>
                <w:numId w:val="21"/>
              </w:numPr>
              <w:ind w:left="465"/>
              <w:rPr>
                <w:sz w:val="20"/>
                <w:szCs w:val="20"/>
              </w:rPr>
            </w:pPr>
            <w:r w:rsidRPr="009239B2">
              <w:rPr>
                <w:rStyle w:val="CPTVariable"/>
                <w:sz w:val="20"/>
                <w:szCs w:val="20"/>
              </w:rPr>
              <w:t>[SPECIFY REQUIRED TEST(S)]</w:t>
            </w:r>
          </w:p>
        </w:tc>
      </w:tr>
      <w:tr w:rsidR="00D27C55" w:rsidRPr="009239B2" w14:paraId="109A8E38" w14:textId="77777777" w:rsidTr="00670C8B">
        <w:trPr>
          <w:cantSplit/>
        </w:trPr>
        <w:tc>
          <w:tcPr>
            <w:tcW w:w="5000" w:type="pct"/>
            <w:gridSpan w:val="3"/>
            <w:tcBorders>
              <w:top w:val="single" w:sz="4" w:space="0" w:color="auto"/>
              <w:left w:val="nil"/>
              <w:bottom w:val="single" w:sz="4" w:space="0" w:color="auto"/>
              <w:right w:val="nil"/>
            </w:tcBorders>
          </w:tcPr>
          <w:p w14:paraId="3E73E549" w14:textId="77777777" w:rsidR="00D27C55" w:rsidRPr="008C68E3" w:rsidRDefault="00D27C55" w:rsidP="00D27C55">
            <w:pPr>
              <w:pStyle w:val="TableText"/>
              <w:spacing w:line="300" w:lineRule="atLeast"/>
              <w:ind w:left="1440" w:hanging="1440"/>
              <w:rPr>
                <w:rStyle w:val="CPTVariable"/>
                <w:sz w:val="20"/>
              </w:rPr>
            </w:pPr>
            <w:r w:rsidRPr="008C68E3">
              <w:rPr>
                <w:rStyle w:val="CPTVariable"/>
                <w:sz w:val="20"/>
              </w:rPr>
              <w:t>NOTES:</w:t>
            </w:r>
          </w:p>
          <w:p w14:paraId="3C263CAE" w14:textId="39E84802" w:rsidR="00D27C55" w:rsidRPr="008C68E3" w:rsidRDefault="00D27C55">
            <w:pPr>
              <w:pStyle w:val="TableText"/>
              <w:numPr>
                <w:ilvl w:val="0"/>
                <w:numId w:val="33"/>
              </w:numPr>
              <w:ind w:left="288" w:hanging="288"/>
              <w:rPr>
                <w:rStyle w:val="CPTVariable"/>
                <w:sz w:val="20"/>
              </w:rPr>
            </w:pPr>
            <w:r w:rsidRPr="008C68E3">
              <w:rPr>
                <w:rStyle w:val="CPTVariable"/>
                <w:sz w:val="20"/>
              </w:rPr>
              <w:t xml:space="preserve">Details of liver chemistry stopping criteria and required actions and follow-up are given in Section [7.1.1 Liver Chemistry Stopping Criteria] and Appendix [6: Liver Safety: Suggested Actions and Follow-up Assessments [and Study Intervention Rechallenge Guidelines]]. All events of ALT [or AST] </w:t>
            </w:r>
            <w:r w:rsidR="00BF6264" w:rsidRPr="008C68E3">
              <w:rPr>
                <w:rStyle w:val="CPTVariable"/>
                <w:sz w:val="20"/>
              </w:rPr>
              <w:t>≥</w:t>
            </w:r>
            <w:r w:rsidRPr="008C68E3">
              <w:rPr>
                <w:rStyle w:val="CPTVariable"/>
                <w:sz w:val="20"/>
              </w:rPr>
              <w:t xml:space="preserve">3 × upper limit of normal (ULN) and total bilirubin </w:t>
            </w:r>
            <w:r w:rsidR="00BF6264" w:rsidRPr="008C68E3">
              <w:rPr>
                <w:rStyle w:val="CPTVariable"/>
                <w:rFonts w:eastAsia="Symbol"/>
                <w:sz w:val="20"/>
              </w:rPr>
              <w:t>≥</w:t>
            </w:r>
            <w:r w:rsidRPr="008C68E3">
              <w:rPr>
                <w:rStyle w:val="CPTVariable"/>
                <w:sz w:val="20"/>
              </w:rPr>
              <w:t xml:space="preserve">2 × ULN (&gt; 35% direct bilirubin) or ALT [or AST] </w:t>
            </w:r>
            <w:r w:rsidR="00BF6264" w:rsidRPr="008C68E3">
              <w:rPr>
                <w:rStyle w:val="CPTVariable"/>
                <w:rFonts w:eastAsia="Symbol"/>
                <w:sz w:val="20"/>
              </w:rPr>
              <w:t>≥</w:t>
            </w:r>
            <w:r w:rsidRPr="008C68E3">
              <w:rPr>
                <w:rStyle w:val="CPTVariable"/>
                <w:sz w:val="20"/>
              </w:rPr>
              <w:t>3 × ULN and international normalized ratio (INR) &gt; 1.5 (if INR measured), which may indicate severe liver injury (possible Hy’s law), must be reported to [sponsor] in an expedited manner (excluding studies of hepatic impairment or cirrhosis).</w:t>
            </w:r>
          </w:p>
          <w:p w14:paraId="21F2AF76" w14:textId="0C4182F1" w:rsidR="00D27C55" w:rsidRPr="008C68E3" w:rsidRDefault="00D27C55">
            <w:pPr>
              <w:pStyle w:val="TableText"/>
              <w:numPr>
                <w:ilvl w:val="0"/>
                <w:numId w:val="33"/>
              </w:numPr>
              <w:ind w:left="288" w:hanging="288"/>
              <w:rPr>
                <w:rStyle w:val="CPTVariable"/>
                <w:sz w:val="20"/>
              </w:rPr>
            </w:pPr>
            <w:r w:rsidRPr="008C68E3">
              <w:rPr>
                <w:rStyle w:val="CPTVariable"/>
                <w:sz w:val="20"/>
              </w:rPr>
              <w:t>If alkaline phosphatase is elevated, consider fractionating.</w:t>
            </w:r>
          </w:p>
          <w:p w14:paraId="644D9D5B" w14:textId="358F1956" w:rsidR="00D27C55" w:rsidRPr="008C68E3" w:rsidRDefault="00D27C55">
            <w:pPr>
              <w:pStyle w:val="TableText"/>
              <w:numPr>
                <w:ilvl w:val="0"/>
                <w:numId w:val="33"/>
              </w:numPr>
              <w:ind w:left="288" w:hanging="288"/>
              <w:rPr>
                <w:sz w:val="20"/>
              </w:rPr>
            </w:pPr>
            <w:r w:rsidRPr="008C68E3">
              <w:rPr>
                <w:rStyle w:val="CPTVariable"/>
                <w:sz w:val="20"/>
              </w:rPr>
              <w:t>Local urine testing will be standard for the protocol unless serum testing is required by local regulation or IRB/IEC</w:t>
            </w:r>
          </w:p>
        </w:tc>
      </w:tr>
    </w:tbl>
    <w:p w14:paraId="723F6F92" w14:textId="77777777" w:rsidR="00F87885" w:rsidRPr="00C64851" w:rsidRDefault="00F87885" w:rsidP="00F87885">
      <w:pPr>
        <w:spacing w:after="0" w:line="240" w:lineRule="auto"/>
        <w:rPr>
          <w:rFonts w:eastAsia="Times New Roman" w:cs="Times New Roman"/>
          <w:szCs w:val="24"/>
        </w:rPr>
      </w:pPr>
      <w:r w:rsidRPr="00C64851">
        <w:rPr>
          <w:rFonts w:eastAsia="Times New Roman" w:cs="Times New Roman"/>
          <w:szCs w:val="24"/>
        </w:rPr>
        <w:t>Investigators must document their review of each laboratory safety report.</w:t>
      </w:r>
    </w:p>
    <w:p w14:paraId="3EA446CE" w14:textId="51E47022" w:rsidR="00C64BC3" w:rsidRPr="00C64851" w:rsidRDefault="00C64BC3" w:rsidP="000C3718">
      <w:r w:rsidRPr="00C64851">
        <w:br w:type="page"/>
      </w:r>
    </w:p>
    <w:p w14:paraId="3F3D1046" w14:textId="59BB5FC3" w:rsidR="00C64BC3" w:rsidRDefault="00C64BC3" w:rsidP="00C64BC3">
      <w:pPr>
        <w:pStyle w:val="Heading2"/>
        <w:rPr>
          <w:rFonts w:hint="eastAsia"/>
        </w:rPr>
      </w:pPr>
      <w:bookmarkStart w:id="530" w:name="_Toc477927936"/>
      <w:bookmarkStart w:id="531" w:name="_Toc477961674"/>
      <w:bookmarkStart w:id="532" w:name="_Ref523045696"/>
      <w:bookmarkStart w:id="533" w:name="_Ref523045849"/>
      <w:bookmarkStart w:id="534" w:name="_Ref523297343"/>
      <w:bookmarkStart w:id="535" w:name="_Toc179201975"/>
      <w:r w:rsidRPr="00C64851">
        <w:lastRenderedPageBreak/>
        <w:t>Appendix 3: AEs</w:t>
      </w:r>
      <w:r w:rsidR="00A67C02">
        <w:t xml:space="preserve"> and SAEs</w:t>
      </w:r>
      <w:r w:rsidRPr="00C64851">
        <w:t>: Definitions and Procedures for Recording, Evaluating, Follow-up, and Reporting</w:t>
      </w:r>
      <w:bookmarkEnd w:id="530"/>
      <w:bookmarkEnd w:id="531"/>
      <w:bookmarkEnd w:id="532"/>
      <w:bookmarkEnd w:id="533"/>
      <w:bookmarkEnd w:id="534"/>
      <w:bookmarkEnd w:id="535"/>
    </w:p>
    <w:p w14:paraId="24A61331" w14:textId="5D2FC480" w:rsidR="00C64BC3" w:rsidRDefault="00C64BC3" w:rsidP="007937F6">
      <w:pPr>
        <w:rPr>
          <w:szCs w:val="24"/>
        </w:rPr>
      </w:pPr>
    </w:p>
    <w:p w14:paraId="123AF667" w14:textId="77777777" w:rsidR="00C64BC3" w:rsidRDefault="00C64BC3" w:rsidP="0055319B">
      <w:pPr>
        <w:pStyle w:val="Heading3"/>
        <w:rPr>
          <w:rFonts w:hint="eastAsia"/>
        </w:rPr>
      </w:pPr>
      <w:bookmarkStart w:id="536" w:name="_Toc179201976"/>
      <w:r w:rsidRPr="0055319B">
        <w:t xml:space="preserve">Definition </w:t>
      </w:r>
      <w:r w:rsidRPr="00C64851">
        <w:t>of AE</w:t>
      </w:r>
      <w:bookmarkEnd w:id="536"/>
    </w:p>
    <w:p w14:paraId="3368BEB7" w14:textId="77777777" w:rsidR="00B66B60" w:rsidRPr="00972BE4" w:rsidRDefault="00B66B60" w:rsidP="00972BE4">
      <w:pPr>
        <w:rPr>
          <w:b/>
          <w:bCs/>
        </w:rPr>
      </w:pPr>
      <w:r w:rsidRPr="00972BE4">
        <w:rPr>
          <w:b/>
          <w:bCs/>
        </w:rPr>
        <w:t>AE Definition</w:t>
      </w:r>
    </w:p>
    <w:p w14:paraId="54692F19" w14:textId="77777777" w:rsidR="00B66B60" w:rsidRPr="00E55DA9" w:rsidRDefault="00B66B60" w:rsidP="007F39C2">
      <w:pPr>
        <w:pStyle w:val="CPTListBullet"/>
      </w:pPr>
      <w:r w:rsidRPr="00E55DA9">
        <w:t>An AE is any untoward medical occurrence in a clinical study participant, temporally associated with the use of study intervention, whether or not considered related to the study intervention.</w:t>
      </w:r>
    </w:p>
    <w:p w14:paraId="6240A9E5" w14:textId="77777777" w:rsidR="00B66B60" w:rsidRPr="00C64851" w:rsidRDefault="00B66B60" w:rsidP="007F39C2">
      <w:pPr>
        <w:pStyle w:val="CPTListBullet"/>
      </w:pPr>
      <w:r w:rsidRPr="00E55DA9">
        <w:t>NOTE: An AE can therefore be any unfavorable and unintended sign (including an abnormal laboratory finding), symptom, or disease (new or exacerbated) temporally associated with the use of study intervention</w:t>
      </w:r>
      <w:r w:rsidRPr="00C64851">
        <w:t>.</w:t>
      </w:r>
    </w:p>
    <w:p w14:paraId="1686B53F" w14:textId="315B2628" w:rsidR="00BA422D" w:rsidRPr="00695980" w:rsidRDefault="00BA422D" w:rsidP="007937F6"/>
    <w:p w14:paraId="5B0DB90D" w14:textId="77777777" w:rsidR="007D5A2F" w:rsidRPr="00C55C00" w:rsidRDefault="007D5A2F" w:rsidP="00C55C00">
      <w:pPr>
        <w:pStyle w:val="listbull"/>
        <w:ind w:left="360" w:hanging="360"/>
        <w:rPr>
          <w:b/>
          <w:bCs/>
        </w:rPr>
      </w:pPr>
      <w:bookmarkStart w:id="537" w:name="_Toc10822575"/>
      <w:r w:rsidRPr="00C55C00">
        <w:rPr>
          <w:b/>
          <w:bCs/>
        </w:rPr>
        <w:t>Definition of Unsolicited and Solicited AE</w:t>
      </w:r>
      <w:bookmarkEnd w:id="537"/>
    </w:p>
    <w:p w14:paraId="4AEA38FD" w14:textId="19185DE5" w:rsidR="00F87885" w:rsidRDefault="00F87885" w:rsidP="00E94B06">
      <w:pPr>
        <w:pStyle w:val="CPTListBullet"/>
        <w:numPr>
          <w:ilvl w:val="0"/>
          <w:numId w:val="0"/>
        </w:numPr>
      </w:pPr>
    </w:p>
    <w:p w14:paraId="59CC44BA" w14:textId="77777777" w:rsidR="00E94B06" w:rsidRDefault="00E94B06" w:rsidP="00E94B06">
      <w:pPr>
        <w:pStyle w:val="CPTListBullet"/>
        <w:numPr>
          <w:ilvl w:val="0"/>
          <w:numId w:val="0"/>
        </w:numPr>
      </w:pPr>
    </w:p>
    <w:p w14:paraId="68894432" w14:textId="77777777" w:rsidR="00D406E1" w:rsidRPr="00972BE4" w:rsidRDefault="00D406E1" w:rsidP="00972BE4">
      <w:pPr>
        <w:rPr>
          <w:b/>
          <w:bCs/>
        </w:rPr>
      </w:pPr>
      <w:r w:rsidRPr="00972BE4">
        <w:rPr>
          <w:b/>
          <w:bCs/>
        </w:rPr>
        <w:t>Events Meeting the AE Definition</w:t>
      </w:r>
    </w:p>
    <w:p w14:paraId="1EB1C612" w14:textId="395A203D" w:rsidR="00D406E1" w:rsidRPr="00C55C00" w:rsidRDefault="00D406E1" w:rsidP="00FF33D2">
      <w:pPr>
        <w:pStyle w:val="CPTListBullet"/>
        <w:rPr>
          <w:lang w:val="en-GB"/>
        </w:rPr>
      </w:pPr>
      <w:r w:rsidRPr="00C55C00">
        <w:rPr>
          <w:lang w:val="en-GB"/>
        </w:rPr>
        <w:t>Any abnormal laboratory test results (</w:t>
      </w:r>
      <w:proofErr w:type="spellStart"/>
      <w:r w:rsidRPr="00C55C00">
        <w:rPr>
          <w:lang w:val="en-GB"/>
        </w:rPr>
        <w:t>hematology</w:t>
      </w:r>
      <w:proofErr w:type="spellEnd"/>
      <w:r w:rsidRPr="00C55C00">
        <w:rPr>
          <w:lang w:val="en-GB"/>
        </w:rPr>
        <w:t>, clinical chemistry, or urinalysis) or other safety assessments (</w:t>
      </w:r>
      <w:proofErr w:type="spellStart"/>
      <w:r w:rsidRPr="00C55C00">
        <w:rPr>
          <w:lang w:val="en-GB"/>
        </w:rPr>
        <w:t>eg</w:t>
      </w:r>
      <w:proofErr w:type="spellEnd"/>
      <w:r w:rsidRPr="00C55C00">
        <w:rPr>
          <w:lang w:val="en-GB"/>
        </w:rPr>
        <w:t>, ECG, radiological scans, vital signs measurements), including those that worsen from baseline, considered clinically significant in the medical and scientific judgment of the investigator (</w:t>
      </w:r>
      <w:proofErr w:type="spellStart"/>
      <w:r w:rsidRPr="00C55C00">
        <w:rPr>
          <w:lang w:val="en-GB"/>
        </w:rPr>
        <w:t>ie</w:t>
      </w:r>
      <w:proofErr w:type="spellEnd"/>
      <w:r w:rsidRPr="00C55C00">
        <w:rPr>
          <w:lang w:val="en-GB"/>
        </w:rPr>
        <w:t>, not related to progression of underlying disease</w:t>
      </w:r>
      <w:r w:rsidR="00F55C9A" w:rsidRPr="003941BA">
        <w:t xml:space="preserve">, </w:t>
      </w:r>
      <w:r w:rsidR="00F55C9A">
        <w:t>or</w:t>
      </w:r>
      <w:r w:rsidR="00F55C9A" w:rsidRPr="003941BA">
        <w:t xml:space="preserve"> more severe than expected for the participant’s condition</w:t>
      </w:r>
      <w:r w:rsidRPr="00C55C00">
        <w:rPr>
          <w:lang w:val="en-GB"/>
        </w:rPr>
        <w:t>)</w:t>
      </w:r>
    </w:p>
    <w:p w14:paraId="25086301" w14:textId="77777777" w:rsidR="00D406E1" w:rsidRPr="00C55C00" w:rsidRDefault="00D406E1" w:rsidP="00FF33D2">
      <w:pPr>
        <w:pStyle w:val="CPTListBullet"/>
        <w:rPr>
          <w:lang w:val="en-GB"/>
        </w:rPr>
      </w:pPr>
      <w:r w:rsidRPr="00C55C00">
        <w:rPr>
          <w:lang w:val="en-GB"/>
        </w:rPr>
        <w:t>Exacerbation of a chronic or intermittent pre-existing condition including either an increase in frequency and/or intensity of the condition</w:t>
      </w:r>
    </w:p>
    <w:p w14:paraId="4DCAD542" w14:textId="77777777" w:rsidR="00D406E1" w:rsidRPr="00C55C00" w:rsidRDefault="00D406E1" w:rsidP="00FF33D2">
      <w:pPr>
        <w:pStyle w:val="CPTListBullet"/>
        <w:rPr>
          <w:lang w:val="en-GB"/>
        </w:rPr>
      </w:pPr>
      <w:r w:rsidRPr="00C55C00">
        <w:rPr>
          <w:lang w:val="en-GB"/>
        </w:rPr>
        <w:t>New condition detected or diagnosed after study intervention administration even though it may have been present before the start of the study</w:t>
      </w:r>
    </w:p>
    <w:p w14:paraId="79643225" w14:textId="576393E1" w:rsidR="00D406E1" w:rsidRPr="00C55C00" w:rsidRDefault="00D406E1" w:rsidP="00FF33D2">
      <w:pPr>
        <w:pStyle w:val="CPTListBullet"/>
        <w:rPr>
          <w:lang w:val="en-GB"/>
        </w:rPr>
      </w:pPr>
      <w:r w:rsidRPr="00C55C00">
        <w:rPr>
          <w:lang w:val="en-GB"/>
        </w:rPr>
        <w:t xml:space="preserve">Signs, symptoms, or the clinical sequelae of a suspected </w:t>
      </w:r>
      <w:r w:rsidR="00DD0CC4">
        <w:rPr>
          <w:lang w:val="en-GB"/>
        </w:rPr>
        <w:t>drug-drug</w:t>
      </w:r>
      <w:r w:rsidRPr="00C55C00">
        <w:rPr>
          <w:lang w:val="en-GB"/>
        </w:rPr>
        <w:t xml:space="preserve"> interaction</w:t>
      </w:r>
    </w:p>
    <w:p w14:paraId="13E4A83C" w14:textId="77777777" w:rsidR="00D406E1" w:rsidRPr="00C55C00" w:rsidRDefault="00D406E1" w:rsidP="00FF33D2">
      <w:pPr>
        <w:pStyle w:val="CPTListBullet"/>
        <w:rPr>
          <w:lang w:val="en-GB"/>
        </w:rPr>
      </w:pPr>
      <w:r w:rsidRPr="00C55C00">
        <w:rPr>
          <w:lang w:val="en-GB"/>
        </w:rPr>
        <w:t>Signs, symptoms, or the clinical sequelae of a suspected overdose of either study intervention or a concomitant medication. Overdose per se will not be reported as an AE/SAE unless it is an intentional overdose taken with possible suicidal/self-harming intent. Such overdoses should be reported regardless of sequelae.</w:t>
      </w:r>
    </w:p>
    <w:p w14:paraId="4616C3C3" w14:textId="77777777" w:rsidR="00D406E1" w:rsidRPr="00B763E4" w:rsidRDefault="00D406E1" w:rsidP="00FF33D2">
      <w:pPr>
        <w:pStyle w:val="CPTListBullet"/>
      </w:pPr>
      <w:r w:rsidRPr="00B763E4">
        <w:rPr>
          <w:rStyle w:val="CPTVariable"/>
        </w:rPr>
        <w:t>[Lack of efficacy or failure of expected pharmacological action per se will not be reported as an AE or SAE. Such instances will be captured in the efficacy assessments. However, the signs, symptoms, and/or clinical sequelae resulting from lack of efficacy will be reported as AE or SAE if they fulfill the definition of an AE or SAE.]</w:t>
      </w:r>
    </w:p>
    <w:p w14:paraId="0D039F55" w14:textId="2F3A499B" w:rsidR="00C64BC3" w:rsidRPr="00C64851" w:rsidRDefault="00D406E1" w:rsidP="00C64BC3">
      <w:pPr>
        <w:pStyle w:val="CPTListBullet"/>
      </w:pPr>
      <w:r w:rsidRPr="00B10E0A">
        <w:rPr>
          <w:rStyle w:val="CPTVariable"/>
        </w:rPr>
        <w:t>[The signs, symptoms, and/or clinical sequelae resulting from lack of efficacy will be reported as an AE or SAE if they fulfill the definition of an AE or SAE. Lack of efficacy or failure of expected pharmacological action also constitutes an AE or SAE.]</w:t>
      </w:r>
    </w:p>
    <w:p w14:paraId="2EB40F41" w14:textId="3D0EF669" w:rsidR="00DD0CC4" w:rsidRPr="00972BE4" w:rsidRDefault="00DD0CC4" w:rsidP="00972BE4">
      <w:pPr>
        <w:rPr>
          <w:b/>
          <w:bCs/>
        </w:rPr>
      </w:pPr>
      <w:r w:rsidRPr="00972BE4">
        <w:rPr>
          <w:b/>
          <w:bCs/>
        </w:rPr>
        <w:lastRenderedPageBreak/>
        <w:t xml:space="preserve">Events </w:t>
      </w:r>
      <w:r w:rsidRPr="00BF6264">
        <w:rPr>
          <w:b/>
          <w:bCs/>
          <w:u w:val="single"/>
        </w:rPr>
        <w:t>not</w:t>
      </w:r>
      <w:r w:rsidRPr="00972BE4">
        <w:rPr>
          <w:b/>
          <w:bCs/>
        </w:rPr>
        <w:t xml:space="preserve"> Meeting the AE Definition</w:t>
      </w:r>
    </w:p>
    <w:p w14:paraId="4CB9EB22" w14:textId="2702560C" w:rsidR="00DD0CC4" w:rsidRPr="003941BA" w:rsidRDefault="00DD0CC4" w:rsidP="00A35DC5">
      <w:pPr>
        <w:pStyle w:val="CPTListBullet"/>
      </w:pPr>
      <w:r w:rsidRPr="003941BA">
        <w:t xml:space="preserve">Any abnormal laboratory findings or other abnormal safety assessments </w:t>
      </w:r>
      <w:r>
        <w:t>that</w:t>
      </w:r>
      <w:r w:rsidRPr="003941BA">
        <w:t xml:space="preserve"> are associated with the underlying disease, unless judged by the investigator to be more severe than expected for the participant’s condition</w:t>
      </w:r>
    </w:p>
    <w:p w14:paraId="137E4BE0" w14:textId="77777777" w:rsidR="00DD0CC4" w:rsidRPr="003941BA" w:rsidRDefault="00DD0CC4" w:rsidP="00A35DC5">
      <w:pPr>
        <w:pStyle w:val="CPTListBullet"/>
      </w:pPr>
      <w:r w:rsidRPr="003941BA">
        <w:t>The disease/disorder being studied or expected progression, signs, or symptoms of the disease/disorder being studied, unless more severe than expected for the participant’s condition</w:t>
      </w:r>
    </w:p>
    <w:p w14:paraId="6F317FA7" w14:textId="77777777" w:rsidR="00DD0CC4" w:rsidRPr="003941BA" w:rsidRDefault="00DD0CC4" w:rsidP="00A35DC5">
      <w:pPr>
        <w:pStyle w:val="CPTListBullet"/>
      </w:pPr>
      <w:r w:rsidRPr="003941BA">
        <w:t>Medical or surgical procedure (</w:t>
      </w:r>
      <w:proofErr w:type="spellStart"/>
      <w:r w:rsidRPr="003941BA">
        <w:t>eg</w:t>
      </w:r>
      <w:proofErr w:type="spellEnd"/>
      <w:r w:rsidRPr="003941BA">
        <w:t>, endoscopy, appendectomy): the condition that leads to the procedure is the AE</w:t>
      </w:r>
    </w:p>
    <w:p w14:paraId="58FB1B1C" w14:textId="77777777" w:rsidR="00DD0CC4" w:rsidRPr="003941BA" w:rsidRDefault="00DD0CC4" w:rsidP="00A35DC5">
      <w:pPr>
        <w:pStyle w:val="CPTListBullet"/>
      </w:pPr>
      <w:r w:rsidRPr="003941BA">
        <w:t>Situations in which an untoward medical occurrence did not occur (social and/or convenience admission to a hospital)</w:t>
      </w:r>
    </w:p>
    <w:p w14:paraId="344BDB50" w14:textId="77777777" w:rsidR="00DD0CC4" w:rsidRPr="00C64851" w:rsidRDefault="00DD0CC4" w:rsidP="00A35DC5">
      <w:pPr>
        <w:pStyle w:val="CPTListBullet"/>
      </w:pPr>
      <w:r w:rsidRPr="003941BA">
        <w:t>Anticipated day-to-day fluctuations of pre-existing disease(s) or condition(s) present or detected at the start of the study that do not worsen</w:t>
      </w:r>
    </w:p>
    <w:p w14:paraId="7C2742E0" w14:textId="1E9C8BFD" w:rsidR="00C64BC3" w:rsidRDefault="00C64BC3" w:rsidP="00C64BC3">
      <w:pPr>
        <w:pStyle w:val="Heading3"/>
        <w:rPr>
          <w:rFonts w:hint="eastAsia"/>
        </w:rPr>
      </w:pPr>
      <w:bookmarkStart w:id="538" w:name="_Toc179201977"/>
      <w:r w:rsidRPr="00C64851">
        <w:t>Definition of SAE</w:t>
      </w:r>
      <w:bookmarkEnd w:id="538"/>
    </w:p>
    <w:p w14:paraId="6125A687" w14:textId="77777777" w:rsidR="00CB331C" w:rsidRPr="00972BE4" w:rsidRDefault="00CB331C" w:rsidP="00972BE4">
      <w:r w:rsidRPr="00972BE4">
        <w:t>An SAE is defined as any untoward medical occurrence that, at any dose, meets one or more of the criteria listed:</w:t>
      </w:r>
    </w:p>
    <w:p w14:paraId="7C727B75" w14:textId="77777777" w:rsidR="00CB331C" w:rsidRPr="00C64851" w:rsidRDefault="00CB331C">
      <w:pPr>
        <w:pStyle w:val="listalpha"/>
        <w:numPr>
          <w:ilvl w:val="0"/>
          <w:numId w:val="17"/>
        </w:numPr>
        <w:rPr>
          <w:b/>
          <w:lang w:val="en-US"/>
        </w:rPr>
      </w:pPr>
      <w:r w:rsidRPr="00C64851">
        <w:rPr>
          <w:b/>
          <w:lang w:val="en-US"/>
        </w:rPr>
        <w:t>Results in death</w:t>
      </w:r>
    </w:p>
    <w:p w14:paraId="4EF71F5B" w14:textId="77777777" w:rsidR="00CB331C" w:rsidRPr="00C64851" w:rsidRDefault="00CB331C" w:rsidP="00C64BC3">
      <w:pPr>
        <w:pStyle w:val="listalpha"/>
        <w:rPr>
          <w:b/>
          <w:lang w:val="en-US"/>
        </w:rPr>
      </w:pPr>
      <w:r w:rsidRPr="00C64851">
        <w:rPr>
          <w:b/>
          <w:lang w:val="en-US"/>
        </w:rPr>
        <w:t>Is life</w:t>
      </w:r>
      <w:r>
        <w:rPr>
          <w:b/>
          <w:lang w:val="en-US"/>
        </w:rPr>
        <w:t xml:space="preserve"> </w:t>
      </w:r>
      <w:r w:rsidRPr="00C64851">
        <w:rPr>
          <w:b/>
          <w:lang w:val="en-US"/>
        </w:rPr>
        <w:t>threatening</w:t>
      </w:r>
    </w:p>
    <w:p w14:paraId="797AB69A" w14:textId="77777777" w:rsidR="00CB331C" w:rsidRPr="00C64851" w:rsidRDefault="00CB331C" w:rsidP="00C64BC3">
      <w:r w:rsidRPr="00C64851">
        <w:t xml:space="preserve">The term </w:t>
      </w:r>
      <w:r w:rsidRPr="00CB2780">
        <w:rPr>
          <w:i/>
          <w:iCs/>
        </w:rPr>
        <w:t>life threatening</w:t>
      </w:r>
      <w:r w:rsidRPr="00C64851">
        <w:t xml:space="preserve"> in the definition of </w:t>
      </w:r>
      <w:r w:rsidRPr="00BB664B">
        <w:rPr>
          <w:i/>
          <w:iCs/>
        </w:rPr>
        <w:t>serious</w:t>
      </w:r>
      <w:r w:rsidRPr="00C64851">
        <w:t xml:space="preserve"> refers to an event in which the participant was at risk of death at the time of the event. It does not refer to an event, which hypothetically might have caused death, if it were more severe.</w:t>
      </w:r>
    </w:p>
    <w:p w14:paraId="73BC3C43" w14:textId="77777777" w:rsidR="00CB331C" w:rsidRPr="00C64851" w:rsidRDefault="00CB331C" w:rsidP="00C64BC3">
      <w:pPr>
        <w:pStyle w:val="listalpha"/>
        <w:rPr>
          <w:b/>
          <w:lang w:val="en-US"/>
        </w:rPr>
      </w:pPr>
      <w:r w:rsidRPr="00C64851">
        <w:rPr>
          <w:b/>
          <w:lang w:val="en-US"/>
        </w:rPr>
        <w:t>Requires inpatient hospitalization or prolongation of existing hospitalization</w:t>
      </w:r>
    </w:p>
    <w:p w14:paraId="1760BC2C" w14:textId="77777777" w:rsidR="00CB331C" w:rsidRPr="00C64851" w:rsidRDefault="00CB331C" w:rsidP="00830937">
      <w:pPr>
        <w:pStyle w:val="CPTListBullet"/>
      </w:pPr>
      <w:r w:rsidRPr="00C64851">
        <w:t xml:space="preserve">In general, hospitalization signifies that the participant has been </w:t>
      </w:r>
      <w:r>
        <w:t>admitted</w:t>
      </w:r>
      <w:r w:rsidRPr="00C64851">
        <w:t xml:space="preserve"> (usually involving at least an overnight stay) at the </w:t>
      </w:r>
      <w:r w:rsidRPr="00DA1B3A">
        <w:t>hospital</w:t>
      </w:r>
      <w:r w:rsidRPr="00C64851">
        <w:t xml:space="preserve"> or emergency ward for observation and/or treatment that would not have been appropriate in the physician’s office or outpatient setting. Complications that occur during hospitalization are AEs. If a complication prolongs hospitalization or fulfills any other serious criteria, the event is serious. When in doubt as to whether hospitalization occurred or was necessary, the AE should be considered serious.</w:t>
      </w:r>
    </w:p>
    <w:p w14:paraId="751F91C3" w14:textId="77777777" w:rsidR="00CB331C" w:rsidRPr="00DA1B3A" w:rsidRDefault="00CB331C" w:rsidP="00830937">
      <w:pPr>
        <w:pStyle w:val="CPTListBullet"/>
      </w:pPr>
      <w:r w:rsidRPr="00C64851">
        <w:t>Hospitalization for elective treatment of a pre-existing condition that did not worsen from baseline is not considered an AE.</w:t>
      </w:r>
    </w:p>
    <w:p w14:paraId="5727E55E" w14:textId="77777777" w:rsidR="00CB331C" w:rsidRPr="00C64851" w:rsidRDefault="00CB331C" w:rsidP="00C64BC3">
      <w:pPr>
        <w:pStyle w:val="listalpha"/>
        <w:rPr>
          <w:b/>
          <w:lang w:val="en-US"/>
        </w:rPr>
      </w:pPr>
      <w:r w:rsidRPr="00C64851">
        <w:rPr>
          <w:b/>
          <w:lang w:val="en-US"/>
        </w:rPr>
        <w:t>Results in persistent</w:t>
      </w:r>
      <w:r>
        <w:rPr>
          <w:b/>
          <w:lang w:val="en-US"/>
        </w:rPr>
        <w:t xml:space="preserve"> or significant</w:t>
      </w:r>
      <w:r w:rsidRPr="00C64851">
        <w:rPr>
          <w:b/>
          <w:lang w:val="en-US"/>
        </w:rPr>
        <w:t xml:space="preserve"> disability/incapacity</w:t>
      </w:r>
    </w:p>
    <w:p w14:paraId="309726FC" w14:textId="77777777" w:rsidR="00CB331C" w:rsidRPr="003941BA" w:rsidRDefault="00CB331C" w:rsidP="00830937">
      <w:pPr>
        <w:pStyle w:val="CPTListBullet"/>
      </w:pPr>
      <w:r w:rsidRPr="003941BA">
        <w:t>The term disability means a substantial disruption of a person’s ability to conduct normal life functions.</w:t>
      </w:r>
    </w:p>
    <w:p w14:paraId="31BF513D" w14:textId="77777777" w:rsidR="00CB331C" w:rsidRPr="00C64851" w:rsidRDefault="00CB331C" w:rsidP="00830937">
      <w:pPr>
        <w:pStyle w:val="CPTListBullet"/>
      </w:pPr>
      <w:r w:rsidRPr="003941BA">
        <w:t>This definition is not intended to include experiences of relatively minor medical significance such as uncomplicated headache, nausea, vomiting, diarrhea, influenza, and accidental trauma (</w:t>
      </w:r>
      <w:proofErr w:type="spellStart"/>
      <w:r w:rsidRPr="003941BA">
        <w:t>eg</w:t>
      </w:r>
      <w:proofErr w:type="spellEnd"/>
      <w:r w:rsidRPr="003941BA">
        <w:t xml:space="preserve">, sprained ankle) </w:t>
      </w:r>
      <w:r>
        <w:t>that</w:t>
      </w:r>
      <w:r w:rsidRPr="003941BA">
        <w:t xml:space="preserve"> may interfere with or prevent everyday life functions but do not constitute a substantial disruption</w:t>
      </w:r>
      <w:r w:rsidRPr="00C64851">
        <w:t>.</w:t>
      </w:r>
    </w:p>
    <w:p w14:paraId="139C53C6" w14:textId="77777777" w:rsidR="00CB331C" w:rsidRPr="00C64851" w:rsidRDefault="00CB331C" w:rsidP="00C64BC3">
      <w:pPr>
        <w:pStyle w:val="listalpha"/>
        <w:rPr>
          <w:b/>
          <w:lang w:val="en-US"/>
        </w:rPr>
      </w:pPr>
      <w:r w:rsidRPr="00C64851">
        <w:rPr>
          <w:b/>
          <w:lang w:val="en-US"/>
        </w:rPr>
        <w:lastRenderedPageBreak/>
        <w:t>Is a congenital anomaly/birth defect</w:t>
      </w:r>
    </w:p>
    <w:p w14:paraId="6F4698C3" w14:textId="77777777" w:rsidR="00CB331C" w:rsidRPr="004F668A" w:rsidRDefault="00CB331C" w:rsidP="00C64BC3">
      <w:pPr>
        <w:pStyle w:val="listalpha"/>
        <w:rPr>
          <w:b/>
          <w:bCs/>
          <w:lang w:val="en-US"/>
        </w:rPr>
      </w:pPr>
      <w:r w:rsidRPr="004F668A">
        <w:rPr>
          <w:rStyle w:val="CPTVariable"/>
          <w:b/>
          <w:bCs/>
          <w:lang w:val="en-US"/>
        </w:rPr>
        <w:t>[Is a suspected transmission of any infectious agent via an authorized medicinal product]</w:t>
      </w:r>
    </w:p>
    <w:p w14:paraId="025F55C6" w14:textId="77777777" w:rsidR="00CB331C" w:rsidRPr="00C64851" w:rsidRDefault="00CB331C" w:rsidP="00C64BC3">
      <w:pPr>
        <w:pStyle w:val="listalpha"/>
        <w:rPr>
          <w:b/>
          <w:lang w:val="en-US"/>
        </w:rPr>
      </w:pPr>
      <w:r w:rsidRPr="00C64851">
        <w:rPr>
          <w:b/>
          <w:lang w:val="en-US"/>
        </w:rPr>
        <w:t>Other situations:</w:t>
      </w:r>
    </w:p>
    <w:p w14:paraId="639015E6" w14:textId="77777777" w:rsidR="0012634C" w:rsidRPr="003941BA" w:rsidRDefault="0012634C" w:rsidP="00C16DD5">
      <w:pPr>
        <w:pStyle w:val="CPTListBullet"/>
      </w:pPr>
      <w:r w:rsidRPr="003941BA">
        <w:t xml:space="preserve">Medical or scientific judgment should be exercised </w:t>
      </w:r>
      <w:r>
        <w:t xml:space="preserve">by the investigator </w:t>
      </w:r>
      <w:r w:rsidRPr="003941BA">
        <w:t xml:space="preserve">in deciding whether SAE reporting is appropriate in other situations such as </w:t>
      </w:r>
      <w:r>
        <w:t>important</w:t>
      </w:r>
      <w:r w:rsidRPr="003941BA">
        <w:t xml:space="preserve"> medical events that </w:t>
      </w:r>
      <w:r w:rsidRPr="00411E16">
        <w:t xml:space="preserve">that may not be immediately life-threatening or result in death or hospitalization but </w:t>
      </w:r>
      <w:r w:rsidRPr="003941BA">
        <w:t>may jeopardize the participant or may require medical or surgical intervention to prevent one of the other outcomes listed in the above definition. These events should usually be considered serious.</w:t>
      </w:r>
    </w:p>
    <w:p w14:paraId="29A509A0" w14:textId="77777777" w:rsidR="0012634C" w:rsidRPr="00411E16" w:rsidRDefault="0012634C">
      <w:pPr>
        <w:pStyle w:val="CPTListBullet"/>
        <w:numPr>
          <w:ilvl w:val="1"/>
          <w:numId w:val="29"/>
        </w:numPr>
      </w:pPr>
      <w:r w:rsidRPr="003941BA">
        <w:t xml:space="preserve">Examples of such events include invasive or malignant cancers, intensive treatment </w:t>
      </w:r>
      <w:r w:rsidRPr="00411E16">
        <w:t>in an emergency room or at home</w:t>
      </w:r>
      <w:r w:rsidRPr="003941BA">
        <w:t xml:space="preserve"> for allergic bronchospasm, blood dyscrasias</w:t>
      </w:r>
      <w:r>
        <w:t xml:space="preserve">, </w:t>
      </w:r>
      <w:r w:rsidRPr="003941BA">
        <w:t xml:space="preserve">convulsions </w:t>
      </w:r>
      <w:r w:rsidRPr="00411E16">
        <w:t xml:space="preserve">not resulting in hospitalization, </w:t>
      </w:r>
      <w:r w:rsidRPr="003941BA">
        <w:t xml:space="preserve">or development of </w:t>
      </w:r>
      <w:r>
        <w:t>intervention</w:t>
      </w:r>
      <w:r w:rsidRPr="003941BA">
        <w:t xml:space="preserve"> dependency or </w:t>
      </w:r>
      <w:r>
        <w:t>intervention</w:t>
      </w:r>
      <w:r w:rsidRPr="003941BA">
        <w:t xml:space="preserve"> abuse</w:t>
      </w:r>
      <w:r w:rsidRPr="00C64851">
        <w:t>.</w:t>
      </w:r>
    </w:p>
    <w:p w14:paraId="38DFECB1" w14:textId="304F35C0" w:rsidR="003957F0" w:rsidRPr="00FB5FC4" w:rsidRDefault="007937F6" w:rsidP="007937F6">
      <w:r>
        <w:rPr>
          <w:lang w:eastAsia="ja-JP"/>
        </w:rPr>
        <w:t xml:space="preserve"> </w:t>
      </w:r>
    </w:p>
    <w:p w14:paraId="14D670B2" w14:textId="658A6037" w:rsidR="00C64BC3" w:rsidRDefault="00C64BC3" w:rsidP="007F3636">
      <w:pPr>
        <w:pStyle w:val="Heading3"/>
        <w:rPr>
          <w:rFonts w:hint="eastAsia"/>
        </w:rPr>
      </w:pPr>
      <w:bookmarkStart w:id="539" w:name="_Toc179201978"/>
      <w:r w:rsidRPr="00C64851">
        <w:t>Recording and Follow-</w:t>
      </w:r>
      <w:r w:rsidR="001D2922">
        <w:t>U</w:t>
      </w:r>
      <w:r w:rsidRPr="00C64851">
        <w:t>p of AE and/or SAE</w:t>
      </w:r>
      <w:bookmarkEnd w:id="539"/>
    </w:p>
    <w:p w14:paraId="1F2C37E4" w14:textId="77777777" w:rsidR="00440992" w:rsidRPr="00972BE4" w:rsidRDefault="00440992" w:rsidP="00972BE4">
      <w:pPr>
        <w:rPr>
          <w:b/>
          <w:bCs/>
        </w:rPr>
      </w:pPr>
      <w:r w:rsidRPr="00972BE4">
        <w:rPr>
          <w:b/>
          <w:bCs/>
        </w:rPr>
        <w:t>AE and SAE Recording</w:t>
      </w:r>
    </w:p>
    <w:p w14:paraId="7E68D807" w14:textId="77777777" w:rsidR="00440992" w:rsidRPr="003941BA" w:rsidRDefault="00440992" w:rsidP="005A0881">
      <w:pPr>
        <w:pStyle w:val="CPTListBullet"/>
      </w:pPr>
      <w:r w:rsidRPr="003941BA">
        <w:t>When an AE/SAE occurs, it is the responsibility of the investigator to review all documentation (</w:t>
      </w:r>
      <w:proofErr w:type="spellStart"/>
      <w:r w:rsidRPr="003941BA">
        <w:t>eg</w:t>
      </w:r>
      <w:proofErr w:type="spellEnd"/>
      <w:r w:rsidRPr="003941BA">
        <w:t>, hospital progress notes, laboratory reports, and diagnostics reports) related to the event.</w:t>
      </w:r>
    </w:p>
    <w:p w14:paraId="17347936" w14:textId="77777777" w:rsidR="00440992" w:rsidRPr="003941BA" w:rsidRDefault="00440992" w:rsidP="005A0881">
      <w:pPr>
        <w:pStyle w:val="CPTListBullet"/>
      </w:pPr>
      <w:r w:rsidRPr="003941BA">
        <w:t>The investigator will then record all relevant AE/SAE information</w:t>
      </w:r>
      <w:r>
        <w:t>.</w:t>
      </w:r>
    </w:p>
    <w:p w14:paraId="531AB90D" w14:textId="4A533138" w:rsidR="00440992" w:rsidRPr="003941BA" w:rsidRDefault="00440992" w:rsidP="005A0881">
      <w:pPr>
        <w:pStyle w:val="CPTListBullet"/>
      </w:pPr>
      <w:r w:rsidRPr="003941BA">
        <w:t xml:space="preserve">It is </w:t>
      </w:r>
      <w:r w:rsidRPr="003941BA">
        <w:rPr>
          <w:b/>
        </w:rPr>
        <w:t>not</w:t>
      </w:r>
      <w:r w:rsidRPr="003941BA">
        <w:t xml:space="preserve"> acceptable for the investigator to send photocopies of the participant’s medical records to </w:t>
      </w:r>
      <w:sdt>
        <w:sdtPr>
          <w:alias w:val="Project Information.Sponsor Name"/>
          <w:tag w:val="Project Information.Sponsor Name"/>
          <w:id w:val="-1985227946"/>
          <w:placeholder>
            <w:docPart w:val="40DDBD5032F2402EA3E3EB123EC95163"/>
          </w:placeholder>
        </w:sdtPr>
        <w:sdtContent>
          <w:r w:rsidR="009C69C3">
            <w:t>ABC Pharmaceuticals</w:t>
          </w:r>
        </w:sdtContent>
      </w:sdt>
      <w:r w:rsidRPr="003941BA">
        <w:t xml:space="preserve"> in lieu of completion of the </w:t>
      </w:r>
      <w:r w:rsidRPr="003941BA">
        <w:rPr>
          <w:rStyle w:val="CPTVariable"/>
        </w:rPr>
        <w:t>[X]</w:t>
      </w:r>
      <w:r w:rsidRPr="003941BA">
        <w:t>/</w:t>
      </w:r>
      <w:r>
        <w:t>required form</w:t>
      </w:r>
      <w:r w:rsidRPr="003941BA">
        <w:t>.</w:t>
      </w:r>
    </w:p>
    <w:p w14:paraId="4339F68C" w14:textId="526DE0C9" w:rsidR="00440992" w:rsidRPr="003941BA" w:rsidRDefault="00440992" w:rsidP="005A0881">
      <w:pPr>
        <w:pStyle w:val="CPTListBullet"/>
      </w:pPr>
      <w:r w:rsidRPr="003941BA">
        <w:t xml:space="preserve">There may be instances when copies of medical records for certain cases are requested by </w:t>
      </w:r>
      <w:sdt>
        <w:sdtPr>
          <w:alias w:val="Project Information.Sponsor Name"/>
          <w:tag w:val="Project Information.Sponsor Name"/>
          <w:id w:val="726884144"/>
          <w:placeholder>
            <w:docPart w:val="C995E375CB934C18BC347ADE3B2A34AC"/>
          </w:placeholder>
        </w:sdtPr>
        <w:sdtContent>
          <w:r w:rsidR="009C69C3">
            <w:t>ABC Pharmaceuticals</w:t>
          </w:r>
        </w:sdtContent>
      </w:sdt>
      <w:r w:rsidRPr="003941BA">
        <w:t xml:space="preserve">. In this case, all participant identifiers, with the exception of the participant number, will be redacted on the copies of the medical records before submission to </w:t>
      </w:r>
      <w:sdt>
        <w:sdtPr>
          <w:alias w:val="Project Information.Sponsor Name"/>
          <w:tag w:val="Project Information.Sponsor Name"/>
          <w:id w:val="-548611216"/>
          <w:placeholder>
            <w:docPart w:val="6FFD5C53D4A44FA3AA9AB5C0D2B2C907"/>
          </w:placeholder>
        </w:sdtPr>
        <w:sdtContent>
          <w:r w:rsidR="009C69C3">
            <w:t>ABC Pharmaceuticals</w:t>
          </w:r>
        </w:sdtContent>
      </w:sdt>
      <w:r w:rsidRPr="003941BA">
        <w:t>.</w:t>
      </w:r>
    </w:p>
    <w:p w14:paraId="21B435FF" w14:textId="77777777" w:rsidR="00440992" w:rsidRPr="00C64851" w:rsidRDefault="00440992" w:rsidP="005A0881">
      <w:pPr>
        <w:pStyle w:val="CPTListBullet"/>
      </w:pPr>
      <w:r w:rsidRPr="003941BA">
        <w:t>The investigator will attempt to establish a diagnosis of the event based on signs, symptoms, and/or other clinical information. Whenever possible, the diagnosis (not the individual signs/symptoms) will be documented as the AE/SAE</w:t>
      </w:r>
      <w:r w:rsidRPr="00C64851">
        <w:t>.</w:t>
      </w:r>
    </w:p>
    <w:p w14:paraId="19884903" w14:textId="77777777" w:rsidR="00440992" w:rsidRPr="00972BE4" w:rsidRDefault="00440992" w:rsidP="00972BE4">
      <w:pPr>
        <w:rPr>
          <w:b/>
          <w:bCs/>
        </w:rPr>
      </w:pPr>
      <w:r w:rsidRPr="00972BE4">
        <w:rPr>
          <w:b/>
          <w:bCs/>
        </w:rPr>
        <w:t>Assessment of Intensity</w:t>
      </w:r>
    </w:p>
    <w:p w14:paraId="1C65B59C" w14:textId="77777777" w:rsidR="00440992" w:rsidRPr="00C64851" w:rsidRDefault="00440992" w:rsidP="000345F5">
      <w:pPr>
        <w:rPr>
          <w:szCs w:val="24"/>
        </w:rPr>
      </w:pPr>
      <w:r w:rsidRPr="00C64851">
        <w:rPr>
          <w:rFonts w:eastAsia="Times New Roman" w:cs="Times New Roman"/>
          <w:szCs w:val="24"/>
        </w:rPr>
        <w:t xml:space="preserve">The investigator will make an assessment of intensity for each AE and SAE reported during the study and assign it to </w:t>
      </w:r>
      <w:r>
        <w:rPr>
          <w:rFonts w:eastAsia="Times New Roman" w:cs="Times New Roman"/>
          <w:szCs w:val="24"/>
        </w:rPr>
        <w:t>one</w:t>
      </w:r>
      <w:r w:rsidRPr="00C64851">
        <w:rPr>
          <w:rFonts w:eastAsia="Times New Roman" w:cs="Times New Roman"/>
          <w:szCs w:val="24"/>
        </w:rPr>
        <w:t xml:space="preserve"> of the following categories:</w:t>
      </w:r>
      <w:r w:rsidRPr="00C64851">
        <w:rPr>
          <w:szCs w:val="24"/>
        </w:rPr>
        <w:t xml:space="preserve"> </w:t>
      </w:r>
    </w:p>
    <w:p w14:paraId="5EB17189" w14:textId="5924D7C5" w:rsidR="002F17A8" w:rsidRPr="003941BA" w:rsidRDefault="002F17A8">
      <w:pPr>
        <w:pStyle w:val="CPTListBullet"/>
        <w:keepLines/>
        <w:numPr>
          <w:ilvl w:val="0"/>
          <w:numId w:val="24"/>
        </w:numPr>
        <w:spacing w:before="120" w:line="280" w:lineRule="atLeast"/>
        <w:ind w:left="714" w:hanging="357"/>
      </w:pPr>
      <w:r w:rsidRPr="003941BA">
        <w:t>Mild:</w:t>
      </w:r>
      <w:r>
        <w:br/>
        <w:t>A type of adverse event that is usually transient and may require only minimal treatment or therapeutic intervention.  The event does not generally interfere with usual activities of daily living.</w:t>
      </w:r>
    </w:p>
    <w:p w14:paraId="585D8EFA" w14:textId="77777777" w:rsidR="002F17A8" w:rsidRPr="003941BA" w:rsidRDefault="002F17A8">
      <w:pPr>
        <w:pStyle w:val="CPTListBullet"/>
        <w:keepLines/>
        <w:numPr>
          <w:ilvl w:val="0"/>
          <w:numId w:val="24"/>
        </w:numPr>
        <w:spacing w:before="120" w:line="280" w:lineRule="atLeast"/>
        <w:ind w:left="714" w:hanging="357"/>
      </w:pPr>
      <w:r w:rsidRPr="003941BA">
        <w:lastRenderedPageBreak/>
        <w:t xml:space="preserve">Moderate: </w:t>
      </w:r>
      <w:r>
        <w:br/>
        <w:t>A type of adverse event that is usually alleviated with additional specific therapeutic intervention.  The event interferes with usual activities of daily living, causing discomfort but poses no significant or permanent risk of harm to the research participant.</w:t>
      </w:r>
    </w:p>
    <w:p w14:paraId="20A6D124" w14:textId="77777777" w:rsidR="002C7E37" w:rsidRPr="003941BA" w:rsidRDefault="002C7E37" w:rsidP="002C7E37">
      <w:pPr>
        <w:pStyle w:val="CPTListBullet"/>
        <w:keepLines/>
        <w:numPr>
          <w:ilvl w:val="0"/>
          <w:numId w:val="24"/>
        </w:numPr>
        <w:spacing w:before="120" w:line="280" w:lineRule="atLeast"/>
        <w:ind w:left="714" w:hanging="357"/>
      </w:pPr>
      <w:r w:rsidRPr="003941BA">
        <w:t xml:space="preserve">Severe: </w:t>
      </w:r>
      <w:r>
        <w:br/>
        <w:t xml:space="preserve">A type of adverse event that interrupts usual activities of daily living, or significantly affects clinical status, or may require intensive therapeutic intervention.  </w:t>
      </w:r>
    </w:p>
    <w:p w14:paraId="3AB20DA6" w14:textId="77777777" w:rsidR="002C7E37" w:rsidRPr="000F5257" w:rsidRDefault="002C7E37" w:rsidP="002C7E37">
      <w:pPr>
        <w:pStyle w:val="CPTInstructional"/>
        <w:rPr>
          <w:rFonts w:ascii="Arial" w:hAnsi="Arial"/>
          <w:sz w:val="20"/>
        </w:rPr>
      </w:pPr>
      <w:r w:rsidRPr="00C64851">
        <w:t>Other measures to evaluate AEs and SAEs may be u</w:t>
      </w:r>
      <w:r>
        <w:t>s</w:t>
      </w:r>
      <w:r w:rsidRPr="00C64851">
        <w:t>ed (</w:t>
      </w:r>
      <w:proofErr w:type="spellStart"/>
      <w:r w:rsidRPr="00C64851">
        <w:t>eg</w:t>
      </w:r>
      <w:proofErr w:type="spellEnd"/>
      <w:r w:rsidRPr="00665A53">
        <w:t xml:space="preserve">, </w:t>
      </w:r>
      <w:r w:rsidRPr="00A51868">
        <w:t>National Cancer Institute Common Terminology Criteria for Adverse Events [NCI-CTCAE]).</w:t>
      </w:r>
    </w:p>
    <w:p w14:paraId="5BC25C4A" w14:textId="77777777" w:rsidR="002C7E37" w:rsidRPr="00972BE4" w:rsidRDefault="002C7E37" w:rsidP="002C7E37">
      <w:pPr>
        <w:rPr>
          <w:b/>
          <w:bCs/>
        </w:rPr>
      </w:pPr>
      <w:r w:rsidRPr="00972BE4">
        <w:rPr>
          <w:b/>
          <w:bCs/>
        </w:rPr>
        <w:t>Assessment of Causality</w:t>
      </w:r>
    </w:p>
    <w:p w14:paraId="3C6EA61D" w14:textId="0F26545B" w:rsidR="002F17A8" w:rsidRPr="003941BA" w:rsidRDefault="002F17A8">
      <w:pPr>
        <w:pStyle w:val="CPTListBullet"/>
        <w:keepLines/>
        <w:numPr>
          <w:ilvl w:val="0"/>
          <w:numId w:val="24"/>
        </w:numPr>
        <w:spacing w:before="120" w:line="280" w:lineRule="atLeast"/>
        <w:ind w:left="714" w:hanging="357"/>
      </w:pPr>
      <w:r w:rsidRPr="003941BA">
        <w:t>The investigator is obligated to assess the relationship between study intervention and each occurrence of each AE/SAE</w:t>
      </w:r>
      <w:r>
        <w:t xml:space="preserve">. </w:t>
      </w:r>
      <w:r w:rsidRPr="003941BA">
        <w:t>The investigator will use clinical judgment to determine the relationship.</w:t>
      </w:r>
    </w:p>
    <w:p w14:paraId="7BE77E0C" w14:textId="77777777" w:rsidR="002F17A8" w:rsidRPr="003941BA" w:rsidRDefault="002F17A8" w:rsidP="003740CA">
      <w:pPr>
        <w:pStyle w:val="CPTListBullet"/>
      </w:pPr>
      <w:r w:rsidRPr="003941BA">
        <w:t xml:space="preserve">A </w:t>
      </w:r>
      <w:r w:rsidRPr="00A51868">
        <w:rPr>
          <w:i/>
          <w:iCs/>
        </w:rPr>
        <w:t>reasonable possibility</w:t>
      </w:r>
      <w:r w:rsidRPr="003941BA">
        <w:t xml:space="preserve"> of a relationship conveys that there are facts, evidence, and/or arguments to suggest a causal relationship, rather than a relationship cannot be ruled out.</w:t>
      </w:r>
    </w:p>
    <w:p w14:paraId="7ADB988D" w14:textId="77777777" w:rsidR="002F17A8" w:rsidRPr="003941BA" w:rsidRDefault="002F17A8" w:rsidP="003740CA">
      <w:pPr>
        <w:pStyle w:val="CPTListBullet"/>
      </w:pPr>
      <w:r w:rsidRPr="003941BA">
        <w:t>Alternative causes, such as underlying disease(s), concomitant therapy, and other risk factors, as well as the temporal relationship of the event to study intervention administration</w:t>
      </w:r>
      <w:r>
        <w:t>,</w:t>
      </w:r>
      <w:r w:rsidRPr="003941BA">
        <w:t xml:space="preserve"> will be considered and investigated.</w:t>
      </w:r>
    </w:p>
    <w:p w14:paraId="158C150A" w14:textId="77777777" w:rsidR="008D7344" w:rsidRPr="003941BA" w:rsidRDefault="008D7344" w:rsidP="008D7344">
      <w:pPr>
        <w:pStyle w:val="CPTListBullet"/>
      </w:pPr>
      <w:r>
        <w:t>For causality assessment, t</w:t>
      </w:r>
      <w:r w:rsidRPr="003941BA">
        <w:t xml:space="preserve">he investigator will also consult the IB and/or </w:t>
      </w:r>
      <w:r>
        <w:t>p</w:t>
      </w:r>
      <w:r w:rsidRPr="003941BA">
        <w:t xml:space="preserve">roduct </w:t>
      </w:r>
      <w:r>
        <w:t>i</w:t>
      </w:r>
      <w:r w:rsidRPr="003941BA">
        <w:t>nformation, for marketed products.</w:t>
      </w:r>
    </w:p>
    <w:p w14:paraId="3A0FE2B8" w14:textId="504E688C" w:rsidR="008D7344" w:rsidRPr="003941BA" w:rsidRDefault="008D7344" w:rsidP="008D7344">
      <w:pPr>
        <w:pStyle w:val="CPTListBullet"/>
      </w:pPr>
      <w:r>
        <w:t>The investigator must review and provide an assessment of causality for each AE/SAE and document this in the medical notes</w:t>
      </w:r>
      <w:r w:rsidRPr="003941BA" w:rsidDel="00D72DE9">
        <w:t xml:space="preserve"> </w:t>
      </w:r>
      <w:r w:rsidRPr="003941BA">
        <w:t xml:space="preserve">There may be situations in which an SAE has occurred and the investigator has minimal information to include in the initial report to </w:t>
      </w:r>
      <w:sdt>
        <w:sdtPr>
          <w:alias w:val="Project Information.Sponsor Name"/>
          <w:tag w:val="Project Information.Sponsor Name"/>
          <w:id w:val="-1726297341"/>
          <w:placeholder>
            <w:docPart w:val="E12405167AA54EE494687FFBD26C75FB"/>
          </w:placeholder>
        </w:sdtPr>
        <w:sdtContent>
          <w:r w:rsidR="009C69C3">
            <w:t>ABC Pharmaceuticals</w:t>
          </w:r>
        </w:sdtContent>
      </w:sdt>
      <w:r w:rsidRPr="003941BA">
        <w:t xml:space="preserve">. However, it is very important that the investigator always make an assessment of causality for every event before the initial transmission of the SAE data to </w:t>
      </w:r>
      <w:sdt>
        <w:sdtPr>
          <w:alias w:val="Project Information.Sponsor Name"/>
          <w:tag w:val="Project Information.Sponsor Name"/>
          <w:id w:val="1912810652"/>
          <w:placeholder>
            <w:docPart w:val="B04D9A752E1441B7824578187CD9BA3E"/>
          </w:placeholder>
        </w:sdtPr>
        <w:sdtContent>
          <w:r w:rsidR="009C69C3">
            <w:t>ABC Pharmaceuticals</w:t>
          </w:r>
        </w:sdtContent>
      </w:sdt>
      <w:r w:rsidRPr="003941BA">
        <w:t>.</w:t>
      </w:r>
    </w:p>
    <w:p w14:paraId="0E798EA1" w14:textId="77777777" w:rsidR="008D7344" w:rsidRPr="003941BA" w:rsidRDefault="008D7344" w:rsidP="008D7344">
      <w:pPr>
        <w:pStyle w:val="CPTListBullet"/>
      </w:pPr>
      <w:r w:rsidRPr="003941BA">
        <w:t xml:space="preserve">The investigator may change </w:t>
      </w:r>
      <w:r>
        <w:t>their</w:t>
      </w:r>
      <w:r w:rsidRPr="003941BA">
        <w:t xml:space="preserve"> opinion of causality in light of follow-up information and send a</w:t>
      </w:r>
      <w:r>
        <w:t>n</w:t>
      </w:r>
      <w:r w:rsidRPr="003941BA">
        <w:t xml:space="preserve"> SAE follow-up report with the updated causality assessment.</w:t>
      </w:r>
    </w:p>
    <w:p w14:paraId="0000BA5D" w14:textId="2CD800C4" w:rsidR="00C64BC3" w:rsidRPr="000F5257" w:rsidRDefault="002F17A8" w:rsidP="00C64BC3">
      <w:pPr>
        <w:pStyle w:val="CPTListBullet"/>
        <w:rPr>
          <w:rFonts w:ascii="Arial" w:hAnsi="Arial" w:cs="Arial"/>
        </w:rPr>
      </w:pPr>
      <w:r w:rsidRPr="003941BA">
        <w:t>The causality assessment is one of the criteria used when determining regulatory reporting requirements.</w:t>
      </w:r>
    </w:p>
    <w:p w14:paraId="74894082" w14:textId="77777777" w:rsidR="008D7344" w:rsidRPr="00972BE4" w:rsidRDefault="008D7344" w:rsidP="00972BE4">
      <w:pPr>
        <w:rPr>
          <w:b/>
          <w:bCs/>
        </w:rPr>
      </w:pPr>
      <w:r w:rsidRPr="00972BE4">
        <w:rPr>
          <w:b/>
          <w:bCs/>
        </w:rPr>
        <w:t>Follow-up of AEs and SAEs</w:t>
      </w:r>
    </w:p>
    <w:p w14:paraId="507CA88C" w14:textId="54D60BC7" w:rsidR="008D7344" w:rsidRPr="003941BA" w:rsidRDefault="008D7344">
      <w:pPr>
        <w:pStyle w:val="CPTListBullet"/>
        <w:keepLines/>
        <w:numPr>
          <w:ilvl w:val="0"/>
          <w:numId w:val="25"/>
        </w:numPr>
        <w:spacing w:before="120" w:line="280" w:lineRule="atLeast"/>
      </w:pPr>
      <w:r w:rsidRPr="003941BA">
        <w:t xml:space="preserve">The investigator is obligated to perform or arrange for the conduct of supplemental measurements and/or evaluations as medically indicated or as requested by </w:t>
      </w:r>
      <w:sdt>
        <w:sdtPr>
          <w:alias w:val="Project Information.Sponsor Name"/>
          <w:tag w:val="Project Information.Sponsor Name"/>
          <w:id w:val="-1652977190"/>
          <w:placeholder>
            <w:docPart w:val="001F20766F0E4A5CAE005B261E4A1E29"/>
          </w:placeholder>
        </w:sdtPr>
        <w:sdtContent>
          <w:r w:rsidR="009C69C3">
            <w:t>ABC Pharmaceuticals</w:t>
          </w:r>
        </w:sdtContent>
      </w:sdt>
      <w:r w:rsidRPr="003941BA">
        <w:t xml:space="preserve"> to elucidate the nature and/or causality of the AE or SAE as fully as possible. This may include additional laboratory tests or investigations, histopathological examinations, or consultation with other health care professionals.</w:t>
      </w:r>
    </w:p>
    <w:p w14:paraId="4A9635B7" w14:textId="77777777" w:rsidR="002C7E37" w:rsidRPr="00D8629C" w:rsidRDefault="00F87885" w:rsidP="002C7E37">
      <w:pPr>
        <w:pStyle w:val="CPTListBullet"/>
        <w:numPr>
          <w:ilvl w:val="0"/>
          <w:numId w:val="25"/>
        </w:numPr>
        <w:spacing w:before="120" w:line="280" w:lineRule="atLeast"/>
      </w:pPr>
      <w:r w:rsidRPr="00CE0A2F">
        <w:rPr>
          <w:rStyle w:val="CPTVariable"/>
        </w:rPr>
        <w:t>[If a participant dies during participation in the study or during a recognized follow-up period, the investigator will provide [X] with a copy of any postmortem findings including histopathology.]</w:t>
      </w:r>
      <w:r w:rsidRPr="00D8629C">
        <w:t xml:space="preserve"> </w:t>
      </w:r>
    </w:p>
    <w:p w14:paraId="7F978F1C" w14:textId="77777777" w:rsidR="002C7E37" w:rsidRPr="00C86B1F" w:rsidRDefault="002C7E37" w:rsidP="002C7E37">
      <w:pPr>
        <w:pStyle w:val="CPTInstructional"/>
      </w:pPr>
      <w:r w:rsidRPr="002876ED">
        <w:lastRenderedPageBreak/>
        <w:t xml:space="preserve">Suggested bullet in </w:t>
      </w:r>
      <w:r>
        <w:t>v</w:t>
      </w:r>
      <w:r w:rsidRPr="002876ED">
        <w:t>ariable blue text may not be required for studies where death is an endpoint.</w:t>
      </w:r>
    </w:p>
    <w:p w14:paraId="471CC554" w14:textId="585A9D89" w:rsidR="00F87885" w:rsidRPr="00CE0A2F" w:rsidRDefault="002C7E37" w:rsidP="002C7E37">
      <w:pPr>
        <w:pStyle w:val="CPTListBullet"/>
        <w:numPr>
          <w:ilvl w:val="0"/>
          <w:numId w:val="25"/>
        </w:numPr>
        <w:spacing w:before="120" w:line="280" w:lineRule="atLeast"/>
      </w:pPr>
      <w:r w:rsidRPr="00CE0A2F">
        <w:t xml:space="preserve">New </w:t>
      </w:r>
      <w:r w:rsidR="00F87885" w:rsidRPr="00CE0A2F">
        <w:t xml:space="preserve">or updated information will be recorded in the originally </w:t>
      </w:r>
      <w:r w:rsidR="00F87885">
        <w:t>submitted documents</w:t>
      </w:r>
      <w:r w:rsidR="00F87885" w:rsidRPr="00CE0A2F">
        <w:t>.</w:t>
      </w:r>
    </w:p>
    <w:p w14:paraId="35CB08D9" w14:textId="762EFE9A" w:rsidR="00F87885" w:rsidRPr="00CE0A2F" w:rsidRDefault="00F87885">
      <w:pPr>
        <w:pStyle w:val="CPTListBullet"/>
        <w:numPr>
          <w:ilvl w:val="0"/>
          <w:numId w:val="21"/>
        </w:numPr>
        <w:rPr>
          <w:rFonts w:ascii="Arial" w:hAnsi="Arial" w:cs="Arial"/>
        </w:rPr>
      </w:pPr>
      <w:r w:rsidRPr="00CE0A2F">
        <w:t xml:space="preserve">The investigator will submit any updated SAE data to </w:t>
      </w:r>
      <w:sdt>
        <w:sdtPr>
          <w:alias w:val="Project Information.Sponsor Name"/>
          <w:tag w:val="Project Information.Sponsor Name"/>
          <w:id w:val="-277791605"/>
          <w:placeholder>
            <w:docPart w:val="64F41B353D8145468B83DF1A4DABC771"/>
          </w:placeholder>
        </w:sdtPr>
        <w:sdtContent>
          <w:r w:rsidR="009C69C3">
            <w:t>ABC Pharmaceuticals</w:t>
          </w:r>
        </w:sdtContent>
      </w:sdt>
      <w:r w:rsidRPr="00CE0A2F">
        <w:t xml:space="preserve"> within 24 hours of receipt of the information.</w:t>
      </w:r>
    </w:p>
    <w:p w14:paraId="21E18363" w14:textId="77777777" w:rsidR="00C64BC3" w:rsidRDefault="00C64BC3" w:rsidP="007F3636">
      <w:pPr>
        <w:pStyle w:val="Heading3"/>
        <w:rPr>
          <w:rFonts w:hint="eastAsia"/>
        </w:rPr>
      </w:pPr>
      <w:bookmarkStart w:id="540" w:name="_Toc179201979"/>
      <w:r w:rsidRPr="00C64851">
        <w:t>Reporting of SAEs</w:t>
      </w:r>
      <w:bookmarkEnd w:id="540"/>
    </w:p>
    <w:p w14:paraId="49FAC579" w14:textId="65EA0229" w:rsidR="002F4377" w:rsidRPr="00972BE4" w:rsidRDefault="002F4377" w:rsidP="00972BE4">
      <w:pPr>
        <w:rPr>
          <w:b/>
          <w:bCs/>
        </w:rPr>
      </w:pPr>
      <w:r w:rsidRPr="00972BE4">
        <w:rPr>
          <w:b/>
          <w:bCs/>
        </w:rPr>
        <w:t xml:space="preserve">SAE Reporting to </w:t>
      </w:r>
      <w:sdt>
        <w:sdtPr>
          <w:alias w:val="Project Information.Sponsor Name"/>
          <w:tag w:val="Project Information.Sponsor Name"/>
          <w:id w:val="-1806614367"/>
          <w:placeholder>
            <w:docPart w:val="83D229B8B0B446BC83739B864716526F"/>
          </w:placeholder>
        </w:sdtPr>
        <w:sdtContent>
          <w:r w:rsidR="009C69C3">
            <w:t>ABC Pharmaceuticals</w:t>
          </w:r>
        </w:sdtContent>
      </w:sdt>
      <w:r w:rsidRPr="00972BE4">
        <w:rPr>
          <w:b/>
          <w:bCs/>
        </w:rPr>
        <w:t xml:space="preserve"> via an Electronic Data Collection Tool</w:t>
      </w:r>
    </w:p>
    <w:p w14:paraId="347699FC" w14:textId="6B040BFB" w:rsidR="002F4377" w:rsidRPr="00CE0A2F" w:rsidRDefault="002F4377" w:rsidP="00750415">
      <w:pPr>
        <w:pStyle w:val="CPTListBullet"/>
      </w:pPr>
      <w:r w:rsidRPr="00CE0A2F">
        <w:t xml:space="preserve">The primary mechanism for reporting an SAE to </w:t>
      </w:r>
      <w:sdt>
        <w:sdtPr>
          <w:alias w:val="Project Information.Sponsor Name"/>
          <w:tag w:val="Project Information.Sponsor Name"/>
          <w:id w:val="1747996944"/>
          <w:placeholder>
            <w:docPart w:val="EA55AECAD0674C0F9375C954F7FE2068"/>
          </w:placeholder>
        </w:sdtPr>
        <w:sdtContent>
          <w:r w:rsidR="009C69C3">
            <w:t>ABC Pharmaceuticals</w:t>
          </w:r>
        </w:sdtContent>
      </w:sdt>
      <w:r w:rsidRPr="00CE0A2F">
        <w:t xml:space="preserve"> will be the electronic data collection tool.</w:t>
      </w:r>
    </w:p>
    <w:p w14:paraId="44FE2905" w14:textId="77777777" w:rsidR="002F4377" w:rsidRPr="00CE0A2F" w:rsidRDefault="002F4377" w:rsidP="00750415">
      <w:pPr>
        <w:pStyle w:val="CPTListBullet"/>
      </w:pPr>
      <w:r w:rsidRPr="00CE0A2F">
        <w:t>If the electronic system is unavailable, then the site will use the paper SAE data collection tool (see next section) to report the event within 24 hours.</w:t>
      </w:r>
    </w:p>
    <w:p w14:paraId="657881CD" w14:textId="77777777" w:rsidR="002F4377" w:rsidRPr="00CE0A2F" w:rsidRDefault="002F4377" w:rsidP="00750415">
      <w:pPr>
        <w:pStyle w:val="CPTListBullet"/>
      </w:pPr>
      <w:r w:rsidRPr="00CE0A2F">
        <w:t>The site will enter the SAE data into the electronic system as soon as it becomes available.</w:t>
      </w:r>
    </w:p>
    <w:p w14:paraId="5B187F45" w14:textId="77777777" w:rsidR="002F4377" w:rsidRPr="00CE0A2F" w:rsidRDefault="002F4377" w:rsidP="00750415">
      <w:pPr>
        <w:pStyle w:val="CPTListBullet"/>
      </w:pPr>
      <w:r w:rsidRPr="00CE0A2F">
        <w:t>After the study is completed at a given site, the electronic data collection tool will be taken offline to prevent the entry of new data or changes to existing data.</w:t>
      </w:r>
    </w:p>
    <w:p w14:paraId="55D76630" w14:textId="77777777" w:rsidR="002F4377" w:rsidRPr="00CE0A2F" w:rsidRDefault="002F4377" w:rsidP="00750415">
      <w:pPr>
        <w:pStyle w:val="CPTListBullet"/>
      </w:pPr>
      <w:r w:rsidRPr="00CE0A2F">
        <w:t xml:space="preserve">If a site receives a report of a new SAE from a study participant or receives updated data on a previously reported SAE after the electronic data collection tool has been taken offline, then the site can report this information on a paper SAE form (see next section) or to the </w:t>
      </w:r>
      <w:r w:rsidRPr="00CE0A2F">
        <w:rPr>
          <w:rStyle w:val="CPTVariable"/>
        </w:rPr>
        <w:t>[X/medical monitor/SAE coordinator]</w:t>
      </w:r>
      <w:r w:rsidRPr="00CE0A2F">
        <w:t xml:space="preserve"> by telephone.</w:t>
      </w:r>
    </w:p>
    <w:p w14:paraId="43781D66" w14:textId="77777777" w:rsidR="002F4377" w:rsidRPr="00CE0A2F" w:rsidRDefault="002F4377" w:rsidP="00750415">
      <w:pPr>
        <w:pStyle w:val="CPTListBullet"/>
        <w:rPr>
          <w:rFonts w:ascii="Arial" w:hAnsi="Arial" w:cs="Arial"/>
        </w:rPr>
      </w:pPr>
      <w:r w:rsidRPr="00CE0A2F">
        <w:t xml:space="preserve">Contacts for SAE reporting can be found in </w:t>
      </w:r>
      <w:r w:rsidRPr="00CE0A2F">
        <w:rPr>
          <w:rStyle w:val="CPTVariable"/>
        </w:rPr>
        <w:t>[X]</w:t>
      </w:r>
      <w:r w:rsidRPr="00CE0A2F">
        <w:t>.</w:t>
      </w:r>
    </w:p>
    <w:p w14:paraId="3DDD20F5" w14:textId="19D66F7D" w:rsidR="00C64BC3" w:rsidRDefault="00D54B80" w:rsidP="00C64BC3">
      <w:pPr>
        <w:rPr>
          <w:b/>
          <w:bCs/>
        </w:rPr>
      </w:pPr>
      <w:r w:rsidRPr="00D54B80">
        <w:rPr>
          <w:b/>
          <w:bCs/>
        </w:rPr>
        <w:t xml:space="preserve">SAE Reporting to </w:t>
      </w:r>
      <w:sdt>
        <w:sdtPr>
          <w:alias w:val="Project Information.Sponsor Name"/>
          <w:tag w:val="Project Information.Sponsor Name"/>
          <w:id w:val="323859423"/>
          <w:placeholder>
            <w:docPart w:val="EB505425F2F54BFBB31136AB7D1F8339"/>
          </w:placeholder>
        </w:sdtPr>
        <w:sdtContent>
          <w:r w:rsidR="009C69C3">
            <w:t>ABC Pharmaceuticals</w:t>
          </w:r>
        </w:sdtContent>
      </w:sdt>
      <w:r w:rsidRPr="00D54B80">
        <w:rPr>
          <w:b/>
          <w:bCs/>
        </w:rPr>
        <w:t xml:space="preserve"> via Paper Data Collection Tool</w:t>
      </w:r>
    </w:p>
    <w:p w14:paraId="7A617499" w14:textId="1905C544" w:rsidR="00D54B80" w:rsidRPr="00CE0A2F" w:rsidRDefault="00D54B80">
      <w:pPr>
        <w:pStyle w:val="CPTListBullet"/>
        <w:numPr>
          <w:ilvl w:val="0"/>
          <w:numId w:val="21"/>
        </w:numPr>
      </w:pPr>
      <w:r w:rsidRPr="00A51868">
        <w:rPr>
          <w:rStyle w:val="CPTVariable"/>
        </w:rPr>
        <w:t>[Facsimile transmission of the SAE paper data collection tool is the preferred method to transmit this information to the</w:t>
      </w:r>
      <w:r w:rsidRPr="00CE0A2F">
        <w:t xml:space="preserve"> </w:t>
      </w:r>
      <w:r w:rsidRPr="00CE0A2F">
        <w:rPr>
          <w:rStyle w:val="CPTVariable"/>
        </w:rPr>
        <w:t>[</w:t>
      </w:r>
      <w:sdt>
        <w:sdtPr>
          <w:alias w:val="Project Information.Sponsor Name"/>
          <w:tag w:val="Project Information.Sponsor Name"/>
          <w:id w:val="1436940898"/>
          <w:placeholder>
            <w:docPart w:val="4A8F1013BAF94F738F9D9AF82296E308"/>
          </w:placeholder>
        </w:sdtPr>
        <w:sdtContent>
          <w:r w:rsidR="009C69C3">
            <w:t>ABC Pharmaceuticals</w:t>
          </w:r>
        </w:sdtContent>
      </w:sdt>
      <w:r w:rsidR="00F7644B" w:rsidRPr="00CE0A2F">
        <w:rPr>
          <w:rStyle w:val="CPTVariable"/>
        </w:rPr>
        <w:t xml:space="preserve"> </w:t>
      </w:r>
      <w:r w:rsidRPr="00CE0A2F">
        <w:rPr>
          <w:rStyle w:val="CPTVariable"/>
        </w:rPr>
        <w:t>/medical monitor or the SAE coordinator]</w:t>
      </w:r>
      <w:r w:rsidRPr="00CE0A2F">
        <w:t>.</w:t>
      </w:r>
    </w:p>
    <w:p w14:paraId="07C2FA43" w14:textId="77777777" w:rsidR="00D54B80" w:rsidRPr="00C07DD6" w:rsidRDefault="00D54B80">
      <w:pPr>
        <w:pStyle w:val="CPTListBullet"/>
        <w:numPr>
          <w:ilvl w:val="0"/>
          <w:numId w:val="21"/>
        </w:numPr>
      </w:pPr>
      <w:r w:rsidRPr="00844C15">
        <w:rPr>
          <w:rStyle w:val="CPTVariable"/>
        </w:rPr>
        <w:t>[In rare circumstances and in the absence of facsimile equipment, notification by telephone is acceptable with a copy of the SAE data collection tool sent by overnight mail or courier service.</w:t>
      </w:r>
      <w:r>
        <w:rPr>
          <w:rStyle w:val="CPTVariable"/>
        </w:rPr>
        <w:t>]</w:t>
      </w:r>
    </w:p>
    <w:p w14:paraId="5E078660" w14:textId="77777777" w:rsidR="00D54B80" w:rsidRPr="00C07DD6" w:rsidRDefault="00D54B80">
      <w:pPr>
        <w:pStyle w:val="CPTListBullet"/>
        <w:numPr>
          <w:ilvl w:val="0"/>
          <w:numId w:val="21"/>
        </w:numPr>
      </w:pPr>
      <w:r w:rsidRPr="00A51868">
        <w:t>Initial notification via telephone does not replace the need for the investigator to complete and sign the SAE data collection tool</w:t>
      </w:r>
      <w:r w:rsidRPr="00CE0A2F">
        <w:t xml:space="preserve"> </w:t>
      </w:r>
      <w:r w:rsidRPr="00A51868">
        <w:t>within the designated reporting timeframes.</w:t>
      </w:r>
    </w:p>
    <w:p w14:paraId="2CBF1E74" w14:textId="09158B35" w:rsidR="00D54B80" w:rsidRPr="00D54B80" w:rsidRDefault="00D54B80">
      <w:pPr>
        <w:pStyle w:val="CPTListBullet"/>
        <w:numPr>
          <w:ilvl w:val="0"/>
          <w:numId w:val="21"/>
        </w:numPr>
      </w:pPr>
      <w:r w:rsidRPr="00844C15">
        <w:t xml:space="preserve">Contacts for SAE reporting can be found in </w:t>
      </w:r>
      <w:r w:rsidRPr="00844C15">
        <w:rPr>
          <w:rStyle w:val="CPTVariable"/>
        </w:rPr>
        <w:t>[X]</w:t>
      </w:r>
      <w:r w:rsidRPr="00CE0A2F">
        <w:t>.</w:t>
      </w:r>
      <w:r w:rsidR="00F87885">
        <w:t xml:space="preserve"> </w:t>
      </w:r>
    </w:p>
    <w:p w14:paraId="3CB4C546" w14:textId="4C31DDB8" w:rsidR="00C64BC3" w:rsidRPr="00C64851" w:rsidRDefault="00C64BC3" w:rsidP="00470573">
      <w:r w:rsidRPr="00C64851">
        <w:br w:type="page"/>
      </w:r>
    </w:p>
    <w:p w14:paraId="7E00E618" w14:textId="62CF00B5" w:rsidR="00C64BC3" w:rsidRPr="00C64851" w:rsidRDefault="00C64BC3" w:rsidP="00C64BC3">
      <w:pPr>
        <w:pStyle w:val="Heading2"/>
        <w:rPr>
          <w:rFonts w:hint="eastAsia"/>
        </w:rPr>
      </w:pPr>
      <w:bookmarkStart w:id="541" w:name="_Toc477927937"/>
      <w:bookmarkStart w:id="542" w:name="_Toc477961675"/>
      <w:bookmarkStart w:id="543" w:name="_Ref523046068"/>
      <w:bookmarkStart w:id="544" w:name="_Toc179201980"/>
      <w:r w:rsidRPr="00C64851">
        <w:lastRenderedPageBreak/>
        <w:t xml:space="preserve">Appendix 4: Contraceptive </w:t>
      </w:r>
      <w:r w:rsidR="00012AC0">
        <w:t xml:space="preserve">and Barrier </w:t>
      </w:r>
      <w:r w:rsidRPr="00C64851">
        <w:t>Guidance</w:t>
      </w:r>
      <w:bookmarkEnd w:id="541"/>
      <w:bookmarkEnd w:id="542"/>
      <w:bookmarkEnd w:id="543"/>
      <w:bookmarkEnd w:id="544"/>
    </w:p>
    <w:p w14:paraId="3326FC0F" w14:textId="77777777" w:rsidR="002C7E37" w:rsidRDefault="002C7E37" w:rsidP="002C7E37">
      <w:pPr>
        <w:pStyle w:val="CPTInstructional"/>
        <w:rPr>
          <w:lang w:eastAsia="ja-JP"/>
        </w:rPr>
      </w:pPr>
      <w:r w:rsidRPr="00C64851">
        <w:rPr>
          <w:lang w:eastAsia="ja-JP"/>
        </w:rPr>
        <w:t>Delete appendix if not required.</w:t>
      </w:r>
    </w:p>
    <w:p w14:paraId="79A09B2B" w14:textId="77777777" w:rsidR="002C7E37" w:rsidRPr="00806726" w:rsidRDefault="002C7E37" w:rsidP="002C7E37">
      <w:pPr>
        <w:pStyle w:val="CPTInstructional"/>
        <w:rPr>
          <w:lang w:eastAsia="ja-JP"/>
        </w:rPr>
      </w:pPr>
      <w:r>
        <w:rPr>
          <w:lang w:eastAsia="ja-JP"/>
        </w:rPr>
        <w:t>Insert content for this appendix from</w:t>
      </w:r>
      <w:r>
        <w:t xml:space="preserve"> the participant libraries as appropriate </w:t>
      </w:r>
      <w:r>
        <w:rPr>
          <w:lang w:eastAsia="ja-JP"/>
        </w:rPr>
        <w:t>based upon the decision trees in Section 5.1</w:t>
      </w:r>
      <w:r w:rsidRPr="00806726">
        <w:rPr>
          <w:lang w:eastAsia="ja-JP"/>
        </w:rPr>
        <w:t>.</w:t>
      </w:r>
    </w:p>
    <w:p w14:paraId="319971F0" w14:textId="77777777" w:rsidR="007937F6" w:rsidRDefault="007937F6" w:rsidP="007937F6">
      <w:pPr>
        <w:rPr>
          <w:lang w:eastAsia="ja-JP"/>
        </w:rPr>
      </w:pPr>
    </w:p>
    <w:p w14:paraId="7FF2F8D8" w14:textId="4F86940A" w:rsidR="00C9360D" w:rsidRPr="00305723" w:rsidRDefault="00C9360D" w:rsidP="00B34DCC">
      <w:pPr>
        <w:pStyle w:val="Heading3"/>
        <w:rPr>
          <w:rFonts w:hint="eastAsia"/>
        </w:rPr>
      </w:pPr>
      <w:bookmarkStart w:id="545" w:name="_Toc179201981"/>
      <w:r w:rsidRPr="00305723">
        <w:t>Definitions</w:t>
      </w:r>
      <w:bookmarkEnd w:id="545"/>
    </w:p>
    <w:p w14:paraId="27892E3E" w14:textId="77777777" w:rsidR="002C7E37" w:rsidRPr="0066442B" w:rsidRDefault="002C7E37" w:rsidP="002C7E37">
      <w:pPr>
        <w:pStyle w:val="CPTInstructional"/>
      </w:pPr>
      <w:r w:rsidRPr="0066442B">
        <w:t>Select one or both of the two following options for studies with female participants</w:t>
      </w:r>
      <w:r>
        <w:t>.</w:t>
      </w:r>
    </w:p>
    <w:p w14:paraId="54BFB93E" w14:textId="77777777" w:rsidR="002C7E37" w:rsidRDefault="002C7E37" w:rsidP="002C7E37">
      <w:pPr>
        <w:pStyle w:val="CPTInstructional"/>
      </w:pPr>
      <w:r w:rsidRPr="0066442B">
        <w:rPr>
          <w:b/>
          <w:bCs/>
        </w:rPr>
        <w:t>CBP Definition</w:t>
      </w:r>
      <w:r w:rsidRPr="0066442B">
        <w:t xml:space="preserve">: for all studies enrolling </w:t>
      </w:r>
      <w:r>
        <w:t>C</w:t>
      </w:r>
      <w:r w:rsidRPr="0066442B">
        <w:t>BP</w:t>
      </w:r>
      <w:r>
        <w:t xml:space="preserve"> participants</w:t>
      </w:r>
      <w:r w:rsidRPr="0066442B">
        <w:t xml:space="preserve"> or studies enrolling only male participants if there is no risk of clinically relevant genotoxicity requiring participants to use </w:t>
      </w:r>
      <w:r>
        <w:t xml:space="preserve">external </w:t>
      </w:r>
      <w:r w:rsidRPr="0066442B">
        <w:t>condom</w:t>
      </w:r>
      <w:r>
        <w:t>s</w:t>
      </w:r>
      <w:r w:rsidRPr="0066442B">
        <w:t xml:space="preserve"> with </w:t>
      </w:r>
      <w:r>
        <w:t>CBP</w:t>
      </w:r>
      <w:r w:rsidRPr="0066442B">
        <w:t xml:space="preserve"> partners.</w:t>
      </w:r>
    </w:p>
    <w:p w14:paraId="5A326C9E" w14:textId="77777777" w:rsidR="002C7E37" w:rsidRPr="0066442B" w:rsidRDefault="002C7E37" w:rsidP="002C7E37">
      <w:pPr>
        <w:pStyle w:val="CPTExample"/>
      </w:pPr>
      <w:r w:rsidRPr="0010773B">
        <w:t xml:space="preserve">&lt;Start of common text&gt; </w:t>
      </w:r>
    </w:p>
    <w:p w14:paraId="5B7DD538" w14:textId="77777777" w:rsidR="002C7E37" w:rsidRPr="00C64851" w:rsidRDefault="002C7E37" w:rsidP="002C7E37">
      <w:pPr>
        <w:pStyle w:val="HeadingNoTOC"/>
      </w:pPr>
      <w:r w:rsidRPr="00C64851">
        <w:t>Childbearing Potential (CBP)</w:t>
      </w:r>
      <w:r>
        <w:t xml:space="preserve"> Participants or Partners</w:t>
      </w:r>
    </w:p>
    <w:p w14:paraId="0569ADCC" w14:textId="77777777" w:rsidR="002C7E37" w:rsidRPr="00AB531D" w:rsidRDefault="002C7E37" w:rsidP="002C7E37">
      <w:pPr>
        <w:spacing w:before="240"/>
        <w:rPr>
          <w:szCs w:val="24"/>
        </w:rPr>
      </w:pPr>
      <w:r>
        <w:rPr>
          <w:szCs w:val="24"/>
        </w:rPr>
        <w:t>Individuals</w:t>
      </w:r>
      <w:r w:rsidRPr="00AB531D">
        <w:rPr>
          <w:szCs w:val="24"/>
        </w:rPr>
        <w:t xml:space="preserve"> in the following categories are considered CBP (fertile):</w:t>
      </w:r>
    </w:p>
    <w:p w14:paraId="423D2687" w14:textId="77777777" w:rsidR="002C7E37" w:rsidRPr="00AB531D" w:rsidRDefault="002C7E37" w:rsidP="002C7E37">
      <w:pPr>
        <w:pStyle w:val="CPTListNumber"/>
        <w:numPr>
          <w:ilvl w:val="0"/>
          <w:numId w:val="51"/>
        </w:numPr>
      </w:pPr>
      <w:r w:rsidRPr="00AB531D">
        <w:t>Following menarche</w:t>
      </w:r>
    </w:p>
    <w:p w14:paraId="3EFBE475" w14:textId="77777777" w:rsidR="002C7E37" w:rsidRPr="00AB531D" w:rsidRDefault="002C7E37" w:rsidP="002C7E37">
      <w:pPr>
        <w:pStyle w:val="CPTListNumber"/>
        <w:numPr>
          <w:ilvl w:val="0"/>
          <w:numId w:val="50"/>
        </w:numPr>
      </w:pPr>
      <w:r w:rsidRPr="00AB531D">
        <w:t>From the time of menarche until becoming postmenopausal unless permanently sterile (see below)</w:t>
      </w:r>
    </w:p>
    <w:p w14:paraId="6078270E" w14:textId="77777777" w:rsidR="002C7E37" w:rsidRPr="00AB531D" w:rsidRDefault="002C7E37" w:rsidP="002C7E37">
      <w:pPr>
        <w:autoSpaceDE w:val="0"/>
        <w:autoSpaceDN w:val="0"/>
        <w:adjustRightInd w:val="0"/>
        <w:rPr>
          <w:szCs w:val="24"/>
        </w:rPr>
      </w:pPr>
    </w:p>
    <w:p w14:paraId="7C7F3A05" w14:textId="77777777" w:rsidR="002C7E37" w:rsidRDefault="002C7E37" w:rsidP="002C7E37">
      <w:pPr>
        <w:pStyle w:val="CPTListBullet"/>
      </w:pPr>
      <w:r w:rsidRPr="00C12D2F">
        <w:t>A postmenopausal state is defined as no menses for 12 months without an alternative medical cause.</w:t>
      </w:r>
    </w:p>
    <w:p w14:paraId="37E1CE46" w14:textId="77777777" w:rsidR="002C7E37" w:rsidRPr="00C12D2F" w:rsidRDefault="002C7E37" w:rsidP="002C7E37">
      <w:pPr>
        <w:pStyle w:val="CPTListBullet"/>
        <w:numPr>
          <w:ilvl w:val="1"/>
          <w:numId w:val="29"/>
        </w:numPr>
        <w:ind w:left="1080"/>
      </w:pPr>
      <w:r w:rsidRPr="00C12D2F">
        <w:t>A high follicle</w:t>
      </w:r>
      <w:r>
        <w:t>-</w:t>
      </w:r>
      <w:r w:rsidRPr="00C12D2F">
        <w:t xml:space="preserve">stimulating hormone (FSH) level in the postmenopausal range may be used to confirm a postmenopausal state in </w:t>
      </w:r>
      <w:r>
        <w:t>individuals</w:t>
      </w:r>
      <w:r w:rsidRPr="00C12D2F">
        <w:t xml:space="preserve"> not using hormonal contraception or hormonal replacement therapy (HRT). However, in the absence of 12 months of amenorrhea, confirmation with more than one FSH measurement </w:t>
      </w:r>
      <w:r w:rsidRPr="00E1720E">
        <w:rPr>
          <w:rStyle w:val="CPTVariable"/>
        </w:rPr>
        <w:t xml:space="preserve">[insert threshold if required (&gt;40 IU/L or </w:t>
      </w:r>
      <w:proofErr w:type="spellStart"/>
      <w:r w:rsidRPr="00E1720E">
        <w:rPr>
          <w:rStyle w:val="CPTVariable"/>
        </w:rPr>
        <w:t>mIU</w:t>
      </w:r>
      <w:proofErr w:type="spellEnd"/>
      <w:r w:rsidRPr="00E1720E">
        <w:rPr>
          <w:rStyle w:val="CPTVariable"/>
        </w:rPr>
        <w:t>/mL) or remove to allow for flexibility with different local thresholds for defining postmenopausal state]</w:t>
      </w:r>
      <w:r w:rsidRPr="00C12D2F">
        <w:t xml:space="preserve"> is required. </w:t>
      </w:r>
    </w:p>
    <w:p w14:paraId="6CB32207" w14:textId="77777777" w:rsidR="002C7E37" w:rsidRDefault="002C7E37" w:rsidP="002C7E37">
      <w:pPr>
        <w:pStyle w:val="CPTListBullet"/>
        <w:numPr>
          <w:ilvl w:val="1"/>
          <w:numId w:val="29"/>
        </w:numPr>
        <w:ind w:left="1080"/>
      </w:pPr>
      <w:r>
        <w:t>Individual</w:t>
      </w:r>
      <w:r w:rsidRPr="00C12D2F">
        <w:t>s</w:t>
      </w:r>
      <w:r w:rsidRPr="00C64851">
        <w:t xml:space="preserve"> on HRT and whose menopausal status is in doubt will be required to use one of the </w:t>
      </w:r>
      <w:proofErr w:type="spellStart"/>
      <w:r w:rsidRPr="00C64851">
        <w:t>nonestrogen</w:t>
      </w:r>
      <w:proofErr w:type="spellEnd"/>
      <w:r w:rsidRPr="00C64851">
        <w:t xml:space="preserve"> hormonal highly effective contraception methods if they wish to continue their HRT during the study. Otherwise, they must discontinue HRT to allow confirmation of postmenopausal status before study enrollment.</w:t>
      </w:r>
    </w:p>
    <w:p w14:paraId="2F2D5523" w14:textId="77777777" w:rsidR="002C7E37" w:rsidRPr="00E1720E" w:rsidRDefault="002C7E37" w:rsidP="002C7E37">
      <w:pPr>
        <w:pStyle w:val="CPTListBullet"/>
      </w:pPr>
      <w:r w:rsidRPr="009C3BAD">
        <w:t xml:space="preserve">Permanent sterilization methods </w:t>
      </w:r>
      <w:r>
        <w:t>and gender-affirming procedures</w:t>
      </w:r>
      <w:r w:rsidRPr="009C3BAD">
        <w:t xml:space="preserve"> (for the purpose of this study) include:</w:t>
      </w:r>
    </w:p>
    <w:p w14:paraId="7927FD72" w14:textId="77777777" w:rsidR="002C7E37" w:rsidRPr="00E1720E" w:rsidRDefault="002C7E37" w:rsidP="002C7E37">
      <w:pPr>
        <w:pStyle w:val="CPTListBullet"/>
        <w:numPr>
          <w:ilvl w:val="1"/>
          <w:numId w:val="29"/>
        </w:numPr>
        <w:ind w:left="1080"/>
      </w:pPr>
      <w:r w:rsidRPr="00E1720E">
        <w:t>Documented hysterectomy</w:t>
      </w:r>
    </w:p>
    <w:p w14:paraId="0E330789" w14:textId="77777777" w:rsidR="002C7E37" w:rsidRPr="00E1720E" w:rsidRDefault="002C7E37" w:rsidP="002C7E37">
      <w:pPr>
        <w:pStyle w:val="CPTListBullet"/>
        <w:numPr>
          <w:ilvl w:val="1"/>
          <w:numId w:val="29"/>
        </w:numPr>
        <w:ind w:left="1080"/>
      </w:pPr>
      <w:r w:rsidRPr="00E1720E">
        <w:t>Documented bilateral salpingectomy</w:t>
      </w:r>
    </w:p>
    <w:p w14:paraId="56B4D5D4" w14:textId="77777777" w:rsidR="002C7E37" w:rsidRPr="00E1720E" w:rsidRDefault="002C7E37" w:rsidP="002C7E37">
      <w:pPr>
        <w:pStyle w:val="CPTListBullet"/>
        <w:numPr>
          <w:ilvl w:val="1"/>
          <w:numId w:val="29"/>
        </w:numPr>
        <w:ind w:left="1080"/>
      </w:pPr>
      <w:r w:rsidRPr="00E1720E">
        <w:t>Documented bilateral oophorectomy</w:t>
      </w:r>
    </w:p>
    <w:p w14:paraId="727C15A8" w14:textId="77777777" w:rsidR="002C7E37" w:rsidRPr="00E1720E" w:rsidRDefault="002C7E37" w:rsidP="002C7E37">
      <w:pPr>
        <w:pStyle w:val="listbull"/>
        <w:spacing w:before="0" w:after="0"/>
        <w:ind w:left="360"/>
        <w:rPr>
          <w:rFonts w:eastAsia="Calibri"/>
        </w:rPr>
      </w:pPr>
    </w:p>
    <w:p w14:paraId="1D57C099" w14:textId="77777777" w:rsidR="002C7E37" w:rsidRPr="00E1720E" w:rsidRDefault="002C7E37" w:rsidP="002C7E37">
      <w:pPr>
        <w:pStyle w:val="listbull"/>
        <w:spacing w:before="0" w:after="0"/>
        <w:ind w:left="360"/>
        <w:rPr>
          <w:rFonts w:eastAsia="Calibri"/>
        </w:rPr>
      </w:pPr>
      <w:r w:rsidRPr="00E1720E">
        <w:rPr>
          <w:rFonts w:eastAsia="Calibri"/>
        </w:rPr>
        <w:lastRenderedPageBreak/>
        <w:t>For individuals with permanent infertility due to an alternate medical cause other than the above,</w:t>
      </w:r>
      <w:r w:rsidRPr="00E1720E" w:rsidDel="00DB10C6">
        <w:rPr>
          <w:rFonts w:eastAsia="Calibri"/>
        </w:rPr>
        <w:t xml:space="preserve"> </w:t>
      </w:r>
      <w:r w:rsidRPr="00E1720E">
        <w:rPr>
          <w:rFonts w:eastAsia="Calibri"/>
        </w:rPr>
        <w:t>(</w:t>
      </w:r>
      <w:proofErr w:type="spellStart"/>
      <w:r w:rsidRPr="00E1720E">
        <w:rPr>
          <w:rFonts w:eastAsia="Calibri"/>
        </w:rPr>
        <w:t>eg</w:t>
      </w:r>
      <w:proofErr w:type="spellEnd"/>
      <w:r w:rsidRPr="00E1720E">
        <w:rPr>
          <w:rFonts w:eastAsia="Calibri"/>
        </w:rPr>
        <w:t>, Mullerian agenesis, androgen insensitivity, gonadal dysgenesis), investigator discretion should be applied to determining study entry.</w:t>
      </w:r>
    </w:p>
    <w:p w14:paraId="4A847D15" w14:textId="77777777" w:rsidR="002C7E37" w:rsidRDefault="002C7E37" w:rsidP="002C7E37">
      <w:pPr>
        <w:ind w:left="423"/>
        <w:rPr>
          <w:szCs w:val="24"/>
        </w:rPr>
      </w:pPr>
      <w:r w:rsidRPr="00AB531D">
        <w:rPr>
          <w:b/>
          <w:szCs w:val="24"/>
        </w:rPr>
        <w:t>Note:</w:t>
      </w:r>
      <w:r w:rsidRPr="00AB531D">
        <w:rPr>
          <w:szCs w:val="24"/>
        </w:rPr>
        <w:t xml:space="preserve"> Documentation can come from the site personnel’s review of the participant’s medical records, medical examination, or medical history interview.</w:t>
      </w:r>
    </w:p>
    <w:p w14:paraId="57BF5DC1" w14:textId="77777777" w:rsidR="002C7E37" w:rsidRPr="00A93F97" w:rsidRDefault="002C7E37" w:rsidP="002C7E37">
      <w:r w:rsidRPr="00A93F97">
        <w:t>If fertility is unclear (</w:t>
      </w:r>
      <w:proofErr w:type="spellStart"/>
      <w:r>
        <w:t>eg</w:t>
      </w:r>
      <w:proofErr w:type="spellEnd"/>
      <w:r>
        <w:t>,</w:t>
      </w:r>
      <w:r w:rsidRPr="00A93F97">
        <w:t xml:space="preserve"> amenorrhea in adolescents or athletes) and a menstrual cycle cannot be confirmed before first dose of study intervention, additional evaluation should be considered.</w:t>
      </w:r>
    </w:p>
    <w:p w14:paraId="637C87C2" w14:textId="77777777" w:rsidR="002C7E37" w:rsidRDefault="002C7E37" w:rsidP="002C7E37">
      <w:pPr>
        <w:pStyle w:val="CPTExample"/>
      </w:pPr>
      <w:r w:rsidRPr="00C64851">
        <w:t>&lt;End of common text&gt;</w:t>
      </w:r>
    </w:p>
    <w:p w14:paraId="3B7104BA" w14:textId="77777777" w:rsidR="002C7E37" w:rsidRPr="005D01B7" w:rsidRDefault="002C7E37" w:rsidP="002C7E37">
      <w:pPr>
        <w:pStyle w:val="CPTInstructional"/>
        <w:rPr>
          <w:szCs w:val="22"/>
          <w:lang w:eastAsia="ja-JP"/>
        </w:rPr>
      </w:pPr>
      <w:r w:rsidRPr="005D01B7">
        <w:rPr>
          <w:b/>
          <w:szCs w:val="22"/>
          <w:lang w:eastAsia="ja-JP"/>
        </w:rPr>
        <w:t xml:space="preserve">NCBP Definition: </w:t>
      </w:r>
      <w:r w:rsidRPr="005D01B7">
        <w:rPr>
          <w:szCs w:val="22"/>
          <w:lang w:eastAsia="ja-JP"/>
        </w:rPr>
        <w:t>For all studies that restrict enrollment to only include NCBP</w:t>
      </w:r>
      <w:r>
        <w:rPr>
          <w:szCs w:val="22"/>
          <w:lang w:eastAsia="ja-JP"/>
        </w:rPr>
        <w:t xml:space="preserve"> participants</w:t>
      </w:r>
      <w:r w:rsidRPr="005D01B7">
        <w:rPr>
          <w:szCs w:val="22"/>
          <w:lang w:eastAsia="ja-JP"/>
        </w:rPr>
        <w:t>:</w:t>
      </w:r>
    </w:p>
    <w:p w14:paraId="79CF38F2" w14:textId="77777777" w:rsidR="002C7E37" w:rsidRDefault="002C7E37" w:rsidP="002C7E37">
      <w:pPr>
        <w:pStyle w:val="CPTExample"/>
      </w:pPr>
      <w:r w:rsidRPr="00C64851">
        <w:t>&lt;</w:t>
      </w:r>
      <w:r>
        <w:t>Start</w:t>
      </w:r>
      <w:r w:rsidRPr="00C64851">
        <w:t xml:space="preserve"> of common text&gt;</w:t>
      </w:r>
    </w:p>
    <w:p w14:paraId="1DC892E7" w14:textId="77777777" w:rsidR="002C7E37" w:rsidRPr="001308D7" w:rsidRDefault="002C7E37" w:rsidP="002C7E37">
      <w:pPr>
        <w:pStyle w:val="HeadingNoTOC"/>
        <w:rPr>
          <w:b/>
        </w:rPr>
      </w:pPr>
      <w:r w:rsidRPr="001308D7">
        <w:rPr>
          <w:b/>
        </w:rPr>
        <w:t>Nonchildbearing Potential (NCBP)</w:t>
      </w:r>
      <w:r>
        <w:rPr>
          <w:b/>
        </w:rPr>
        <w:t xml:space="preserve"> Participants or Partners</w:t>
      </w:r>
    </w:p>
    <w:p w14:paraId="32B86C7A" w14:textId="77777777" w:rsidR="002C7E37" w:rsidRDefault="002C7E37" w:rsidP="002C7E37">
      <w:pPr>
        <w:spacing w:before="240" w:after="0" w:line="240" w:lineRule="auto"/>
      </w:pPr>
      <w:r>
        <w:t>Individuals</w:t>
      </w:r>
      <w:r w:rsidRPr="00C64851">
        <w:t xml:space="preserve"> in the following categories are considered </w:t>
      </w:r>
      <w:r>
        <w:t>N</w:t>
      </w:r>
      <w:r w:rsidRPr="00C64851">
        <w:t>CBP</w:t>
      </w:r>
      <w:r>
        <w:t>:</w:t>
      </w:r>
    </w:p>
    <w:p w14:paraId="682665E0" w14:textId="77777777" w:rsidR="002C7E37" w:rsidRPr="00C64851" w:rsidRDefault="002C7E37" w:rsidP="002C7E37">
      <w:pPr>
        <w:pStyle w:val="CPTListNumber"/>
        <w:numPr>
          <w:ilvl w:val="0"/>
          <w:numId w:val="52"/>
        </w:numPr>
      </w:pPr>
      <w:r w:rsidRPr="00C64851">
        <w:t xml:space="preserve">Premenopausal </w:t>
      </w:r>
      <w:r>
        <w:t>individuals</w:t>
      </w:r>
      <w:r w:rsidRPr="00C64851">
        <w:t xml:space="preserve"> with </w:t>
      </w:r>
      <w:r>
        <w:t>permanent infertility due to one</w:t>
      </w:r>
      <w:r w:rsidRPr="00C64851">
        <w:t xml:space="preserve"> of the following</w:t>
      </w:r>
      <w:r>
        <w:t xml:space="preserve"> </w:t>
      </w:r>
      <w:r w:rsidRPr="009C3BAD">
        <w:t>(for the purpose of this study)</w:t>
      </w:r>
      <w:r w:rsidRPr="00C64851">
        <w:t>:</w:t>
      </w:r>
    </w:p>
    <w:p w14:paraId="241F2F3F" w14:textId="77777777" w:rsidR="002C7E37" w:rsidRPr="00C64851" w:rsidRDefault="002C7E37" w:rsidP="002C7E37">
      <w:pPr>
        <w:pStyle w:val="CPTListNumber"/>
        <w:numPr>
          <w:ilvl w:val="1"/>
          <w:numId w:val="50"/>
        </w:numPr>
      </w:pPr>
      <w:r w:rsidRPr="00C64851">
        <w:t>Documented hysterectomy</w:t>
      </w:r>
    </w:p>
    <w:p w14:paraId="5B645ACD" w14:textId="77777777" w:rsidR="002C7E37" w:rsidRPr="00C64851" w:rsidRDefault="002C7E37" w:rsidP="002C7E37">
      <w:pPr>
        <w:pStyle w:val="CPTListNumber"/>
        <w:numPr>
          <w:ilvl w:val="1"/>
          <w:numId w:val="50"/>
        </w:numPr>
      </w:pPr>
      <w:r w:rsidRPr="00C64851">
        <w:t>Documented bilateral salpingectomy</w:t>
      </w:r>
    </w:p>
    <w:p w14:paraId="33FC5F49" w14:textId="77777777" w:rsidR="002C7E37" w:rsidRDefault="002C7E37" w:rsidP="002C7E37">
      <w:pPr>
        <w:pStyle w:val="CPTListNumber"/>
        <w:numPr>
          <w:ilvl w:val="1"/>
          <w:numId w:val="50"/>
        </w:numPr>
      </w:pPr>
      <w:r w:rsidRPr="00C64851">
        <w:t>Documented bilateral oophorectomy</w:t>
      </w:r>
    </w:p>
    <w:p w14:paraId="73E0542D" w14:textId="77777777" w:rsidR="002C7E37" w:rsidRPr="00E1720E" w:rsidRDefault="002C7E37" w:rsidP="002C7E37">
      <w:pPr>
        <w:pStyle w:val="listindentbull"/>
        <w:spacing w:after="0"/>
        <w:ind w:left="720"/>
        <w:rPr>
          <w:rFonts w:eastAsia="Calibri"/>
        </w:rPr>
      </w:pPr>
      <w:r w:rsidRPr="00E1720E">
        <w:rPr>
          <w:rFonts w:eastAsia="Calibri"/>
        </w:rPr>
        <w:t>For individuals with permanent infertility due to an alternate medical cause other than the above,</w:t>
      </w:r>
      <w:r w:rsidRPr="00E1720E" w:rsidDel="00DB10C6">
        <w:rPr>
          <w:rFonts w:eastAsia="Calibri"/>
        </w:rPr>
        <w:t xml:space="preserve"> </w:t>
      </w:r>
      <w:r w:rsidRPr="00E1720E">
        <w:rPr>
          <w:rFonts w:eastAsia="Calibri"/>
        </w:rPr>
        <w:t>(</w:t>
      </w:r>
      <w:proofErr w:type="spellStart"/>
      <w:r w:rsidRPr="00E1720E">
        <w:rPr>
          <w:rFonts w:eastAsia="Calibri"/>
        </w:rPr>
        <w:t>eg</w:t>
      </w:r>
      <w:proofErr w:type="spellEnd"/>
      <w:r w:rsidRPr="00E1720E">
        <w:rPr>
          <w:rFonts w:eastAsia="Calibri"/>
        </w:rPr>
        <w:t>, Mullerian agenesis, androgen insensitivity, gonadal dysgenesis), investigator discretion should be applied to determining study entry.</w:t>
      </w:r>
    </w:p>
    <w:p w14:paraId="000A2854" w14:textId="77777777" w:rsidR="002C7E37" w:rsidRDefault="002C7E37" w:rsidP="002C7E37">
      <w:pPr>
        <w:ind w:left="360"/>
      </w:pPr>
      <w:r w:rsidRPr="00A11A3B">
        <w:rPr>
          <w:b/>
        </w:rPr>
        <w:t>Note</w:t>
      </w:r>
      <w:r w:rsidRPr="00C64851">
        <w:t>: Documentation can come from the site personnel’s review of the participant’s medical records, medical examination, or medical history interview.</w:t>
      </w:r>
    </w:p>
    <w:p w14:paraId="20B9DA3C" w14:textId="77777777" w:rsidR="002C7E37" w:rsidRPr="00C64851" w:rsidRDefault="002C7E37" w:rsidP="002C7E37">
      <w:pPr>
        <w:pStyle w:val="CPTListNumber"/>
        <w:numPr>
          <w:ilvl w:val="0"/>
          <w:numId w:val="50"/>
        </w:numPr>
      </w:pPr>
      <w:r w:rsidRPr="00C64851">
        <w:t xml:space="preserve">Postmenopausal </w:t>
      </w:r>
      <w:r>
        <w:t>individual</w:t>
      </w:r>
    </w:p>
    <w:p w14:paraId="14F600B9" w14:textId="77777777" w:rsidR="002C7E37" w:rsidRDefault="002C7E37" w:rsidP="002C7E37">
      <w:pPr>
        <w:pStyle w:val="CPTListNumber"/>
        <w:numPr>
          <w:ilvl w:val="1"/>
          <w:numId w:val="50"/>
        </w:numPr>
      </w:pPr>
      <w:r w:rsidRPr="00C12D2F">
        <w:t>A postmenopausal state is defined as no menses for 12 months without an alternative medical cause.</w:t>
      </w:r>
    </w:p>
    <w:p w14:paraId="3C8680EA" w14:textId="77777777" w:rsidR="002C7E37" w:rsidRPr="00C12D2F" w:rsidRDefault="002C7E37" w:rsidP="002C7E37">
      <w:pPr>
        <w:pStyle w:val="CPTListNumber"/>
        <w:numPr>
          <w:ilvl w:val="2"/>
          <w:numId w:val="50"/>
        </w:numPr>
      </w:pPr>
      <w:r w:rsidRPr="00C12D2F">
        <w:t>A high follicle stimulating hormone (FSH) level in the postmenopausal range may be used to confirm a postmenopausal state in</w:t>
      </w:r>
      <w:r>
        <w:t xml:space="preserve"> females</w:t>
      </w:r>
      <w:r w:rsidRPr="00C12D2F">
        <w:t xml:space="preserve"> not using hormonal contraception or hormonal replacement therapy (HRT). However, in the absence of 12 months of amenorrhea, confirmation with more than one FSH measurement </w:t>
      </w:r>
      <w:r w:rsidRPr="00E1720E">
        <w:rPr>
          <w:rStyle w:val="CPTVariable"/>
        </w:rPr>
        <w:t xml:space="preserve">[insert threshold if required (&gt; 40 IU/L or </w:t>
      </w:r>
      <w:proofErr w:type="spellStart"/>
      <w:r w:rsidRPr="00E1720E">
        <w:rPr>
          <w:rStyle w:val="CPTVariable"/>
        </w:rPr>
        <w:t>mIU</w:t>
      </w:r>
      <w:proofErr w:type="spellEnd"/>
      <w:r w:rsidRPr="00E1720E">
        <w:rPr>
          <w:rStyle w:val="CPTVariable"/>
        </w:rPr>
        <w:t>/mL) or remove to allow for flexibility with different local thresholds for defining postmenopausal state]</w:t>
      </w:r>
      <w:r w:rsidRPr="00C12D2F">
        <w:t xml:space="preserve"> is required.</w:t>
      </w:r>
    </w:p>
    <w:p w14:paraId="0F0C6455" w14:textId="77777777" w:rsidR="002C7E37" w:rsidRDefault="002C7E37" w:rsidP="002C7E37">
      <w:pPr>
        <w:pStyle w:val="CPTListNumber"/>
        <w:numPr>
          <w:ilvl w:val="2"/>
          <w:numId w:val="50"/>
        </w:numPr>
      </w:pPr>
      <w:r>
        <w:t>Individuals</w:t>
      </w:r>
      <w:r w:rsidRPr="00C64851">
        <w:t xml:space="preserve"> on HRT and whose menopausal status is in doubt must discontinue HRT to allow confirmation of postmenopausal status before study enrollment.</w:t>
      </w:r>
    </w:p>
    <w:p w14:paraId="6971C3C1" w14:textId="77777777" w:rsidR="002C7E37" w:rsidRDefault="002C7E37" w:rsidP="002C7E37">
      <w:pPr>
        <w:pStyle w:val="CPTExample"/>
      </w:pPr>
      <w:r w:rsidRPr="00C64851">
        <w:t>&lt;End of common text&gt;</w:t>
      </w:r>
    </w:p>
    <w:p w14:paraId="4D7AF548" w14:textId="5EE650F5" w:rsidR="00C9360D" w:rsidRPr="009F357A" w:rsidRDefault="00C9360D" w:rsidP="007937F6"/>
    <w:p w14:paraId="01209EDB" w14:textId="515B43F9" w:rsidR="00C9360D" w:rsidRPr="00305723" w:rsidRDefault="00C9360D" w:rsidP="00305723">
      <w:pPr>
        <w:pStyle w:val="Heading3"/>
        <w:rPr>
          <w:rFonts w:hint="eastAsia"/>
        </w:rPr>
      </w:pPr>
      <w:bookmarkStart w:id="546" w:name="_Toc179201982"/>
      <w:r w:rsidRPr="00305723">
        <w:lastRenderedPageBreak/>
        <w:t>Contraception Guidance</w:t>
      </w:r>
      <w:bookmarkEnd w:id="546"/>
    </w:p>
    <w:p w14:paraId="03644298" w14:textId="77777777" w:rsidR="002C7E37" w:rsidRPr="00F32A28" w:rsidRDefault="002C7E37" w:rsidP="002C7E37">
      <w:pPr>
        <w:pStyle w:val="CPTInstructional"/>
      </w:pPr>
      <w:r w:rsidRPr="00F32A28">
        <w:t>Select relevant wording to include in protocol from options below.</w:t>
      </w:r>
      <w:r>
        <w:t xml:space="preserve"> For studies enrolling only male participants, the appropriate text option aligned to female participant risk should be included when appropriate.</w:t>
      </w:r>
    </w:p>
    <w:p w14:paraId="385B6988" w14:textId="77777777" w:rsidR="002C7E37" w:rsidRPr="00F32A28" w:rsidRDefault="002C7E37" w:rsidP="002C7E37">
      <w:pPr>
        <w:pStyle w:val="CPTInstructional"/>
        <w:rPr>
          <w:szCs w:val="22"/>
        </w:rPr>
      </w:pPr>
      <w:r w:rsidRPr="00F32A28">
        <w:rPr>
          <w:b/>
          <w:szCs w:val="22"/>
        </w:rPr>
        <w:t>All Female Participant Options</w:t>
      </w:r>
      <w:r w:rsidRPr="00F32A28">
        <w:rPr>
          <w:szCs w:val="22"/>
        </w:rPr>
        <w:t xml:space="preserve"> If a clinically relevant interaction between study intervention(s) and contraceptive steroids has been observed or is suspected that may compromise efficacy of hormonal contraception, hormonal contraception should not be used. If interaction observed however is not considered to exert a clinically relevant compromise to the efficacy of hormonal contraception, the hormonal contraception method should be supplemented with </w:t>
      </w:r>
      <w:r>
        <w:rPr>
          <w:szCs w:val="22"/>
        </w:rPr>
        <w:t>external</w:t>
      </w:r>
      <w:r w:rsidRPr="00F32A28">
        <w:rPr>
          <w:szCs w:val="22"/>
        </w:rPr>
        <w:t xml:space="preserve"> condom.</w:t>
      </w:r>
    </w:p>
    <w:p w14:paraId="25EC559B" w14:textId="77777777" w:rsidR="002C7E37" w:rsidRDefault="002C7E37" w:rsidP="002C7E37">
      <w:pPr>
        <w:pStyle w:val="CPTInstructional"/>
        <w:widowControl w:val="0"/>
        <w:rPr>
          <w:rFonts w:eastAsia="MS Gothic"/>
          <w:lang w:bidi="th-TH"/>
        </w:rPr>
      </w:pPr>
      <w:r w:rsidRPr="00900A74">
        <w:rPr>
          <w:b/>
        </w:rPr>
        <w:t>Option F1A:</w:t>
      </w:r>
      <w:r>
        <w:rPr>
          <w:b/>
        </w:rPr>
        <w:t xml:space="preserve"> </w:t>
      </w:r>
      <w:r w:rsidRPr="007B7368">
        <w:t xml:space="preserve">For all </w:t>
      </w:r>
      <w:r w:rsidRPr="00055F68">
        <w:t xml:space="preserve">studies </w:t>
      </w:r>
      <w:r>
        <w:t xml:space="preserve">in which the decision </w:t>
      </w:r>
      <w:r w:rsidRPr="004306C6">
        <w:t>tree is Yes for</w:t>
      </w:r>
      <w:r w:rsidRPr="001D6A4C">
        <w:t xml:space="preserve"> </w:t>
      </w:r>
      <w:r>
        <w:t xml:space="preserve">risk of </w:t>
      </w:r>
      <w:r w:rsidRPr="00A300D4">
        <w:t xml:space="preserve">clinically relevant </w:t>
      </w:r>
      <w:r w:rsidRPr="00A300D4">
        <w:rPr>
          <w:rFonts w:eastAsia="MS Gothic"/>
          <w:lang w:bidi="th-TH"/>
        </w:rPr>
        <w:t>genotoxicity</w:t>
      </w:r>
      <w:r>
        <w:rPr>
          <w:rFonts w:eastAsia="MS Gothic"/>
          <w:lang w:bidi="th-TH"/>
        </w:rPr>
        <w:t xml:space="preserve"> (The decision tree is located in Section 5.1).</w:t>
      </w:r>
    </w:p>
    <w:p w14:paraId="769CF4EB" w14:textId="77777777" w:rsidR="002C7E37" w:rsidRDefault="002C7E37" w:rsidP="002C7E37">
      <w:pPr>
        <w:pStyle w:val="CPTInstructional"/>
        <w:widowControl w:val="0"/>
        <w:rPr>
          <w:rFonts w:eastAsia="MS Gothic"/>
          <w:lang w:bidi="th-TH"/>
        </w:rPr>
      </w:pPr>
      <w:r>
        <w:rPr>
          <w:rFonts w:eastAsia="MS Gothic"/>
          <w:lang w:bidi="th-TH"/>
        </w:rPr>
        <w:t xml:space="preserve">Note: for this option, CTFG guidelines state that highly effective contraception </w:t>
      </w:r>
      <w:r w:rsidRPr="0097532D">
        <w:rPr>
          <w:rFonts w:eastAsia="MS Gothic"/>
          <w:b/>
          <w:i/>
          <w:u w:val="single"/>
          <w:lang w:bidi="th-TH"/>
        </w:rPr>
        <w:t>with low user dependency</w:t>
      </w:r>
      <w:r>
        <w:rPr>
          <w:rFonts w:eastAsia="MS Gothic"/>
          <w:lang w:bidi="th-TH"/>
        </w:rPr>
        <w:t xml:space="preserve"> is preferred.</w:t>
      </w:r>
    </w:p>
    <w:p w14:paraId="7E6CE4DC" w14:textId="77777777" w:rsidR="002C7E37" w:rsidRPr="00BA121A" w:rsidRDefault="002C7E37" w:rsidP="002C7E37">
      <w:pPr>
        <w:pStyle w:val="CPTInstructional"/>
      </w:pPr>
      <w:r w:rsidRPr="00BA121A">
        <w:t>If a contraceptive method that is highly effective (with a failure rate of &lt;</w:t>
      </w:r>
      <w:r>
        <w:t> </w:t>
      </w:r>
      <w:r w:rsidRPr="00BA121A">
        <w:t>1% per year), with low user dependency is required</w:t>
      </w:r>
      <w:r>
        <w:t xml:space="preserve"> not [preferred]</w:t>
      </w:r>
      <w:r w:rsidRPr="00BA121A">
        <w:t>, delete the User Dependent Methods (retain sexual abstinence)</w:t>
      </w:r>
      <w:r>
        <w:t xml:space="preserve"> in the table</w:t>
      </w:r>
      <w:r w:rsidRPr="00BA121A">
        <w:t>.</w:t>
      </w:r>
    </w:p>
    <w:p w14:paraId="3294D81D" w14:textId="77777777" w:rsidR="002C7E37" w:rsidRDefault="002C7E37" w:rsidP="002C7E37">
      <w:pPr>
        <w:pStyle w:val="CPTInstructional"/>
        <w:widowControl w:val="0"/>
        <w:rPr>
          <w:rFonts w:eastAsia="MS Gothic"/>
          <w:lang w:bidi="th-TH"/>
        </w:rPr>
      </w:pPr>
      <w:r w:rsidRPr="000551C6">
        <w:t>If hormonal contraception is prohibited, delete th</w:t>
      </w:r>
      <w:r>
        <w:t>e</w:t>
      </w:r>
      <w:r w:rsidRPr="000551C6">
        <w:t xml:space="preserve"> </w:t>
      </w:r>
      <w:proofErr w:type="gramStart"/>
      <w:r w:rsidRPr="000551C6">
        <w:t>footnote</w:t>
      </w:r>
      <w:r>
        <w:t xml:space="preserve"> ’</w:t>
      </w:r>
      <w:proofErr w:type="gramEnd"/>
      <w:r>
        <w:t>’c’’ relating to this</w:t>
      </w:r>
      <w:r w:rsidRPr="000551C6">
        <w:t>.</w:t>
      </w:r>
      <w:r>
        <w:t xml:space="preserve"> </w:t>
      </w:r>
      <w:r w:rsidRPr="000551C6">
        <w:t xml:space="preserve">If hormonal contraception efficacy is potentially decreased due to interaction with study intervention(s) </w:t>
      </w:r>
      <w:r w:rsidRPr="000551C6">
        <w:rPr>
          <w:b/>
          <w:i/>
        </w:rPr>
        <w:t>add</w:t>
      </w:r>
      <w:r w:rsidRPr="000551C6">
        <w:t xml:space="preserve"> the </w:t>
      </w:r>
      <w:r>
        <w:t>final</w:t>
      </w:r>
      <w:r w:rsidRPr="000551C6">
        <w:t xml:space="preserve"> </w:t>
      </w:r>
      <w:proofErr w:type="gramStart"/>
      <w:r w:rsidRPr="000551C6">
        <w:t>footnote</w:t>
      </w:r>
      <w:r>
        <w:t xml:space="preserve"> ’</w:t>
      </w:r>
      <w:proofErr w:type="gramEnd"/>
      <w:r>
        <w:t>’c’’.</w:t>
      </w:r>
    </w:p>
    <w:p w14:paraId="1333A4AF" w14:textId="77777777" w:rsidR="002C7E37" w:rsidRDefault="002C7E37" w:rsidP="002C7E37">
      <w:pPr>
        <w:pStyle w:val="CPTExample"/>
        <w:widowControl w:val="0"/>
      </w:pPr>
      <w:r w:rsidRPr="008C539E">
        <w:t xml:space="preserve">&lt;Start of common text&gt; </w:t>
      </w: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tblGrid>
      <w:tr w:rsidR="002C7E37" w:rsidRPr="00E1720E" w14:paraId="4EE6C28F"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3F418060" w14:textId="77777777" w:rsidR="002C7E37" w:rsidRPr="00E1720E" w:rsidRDefault="002C7E37" w:rsidP="000913DA">
            <w:pPr>
              <w:pStyle w:val="GuideBullet"/>
              <w:keepNext/>
              <w:keepLines/>
              <w:tabs>
                <w:tab w:val="clear" w:pos="288"/>
                <w:tab w:val="left" w:pos="720"/>
              </w:tabs>
              <w:rPr>
                <w:sz w:val="20"/>
                <w:szCs w:val="22"/>
              </w:rPr>
            </w:pPr>
            <w:proofErr w:type="spellStart"/>
            <w:r w:rsidRPr="00E1720E">
              <w:rPr>
                <w:b/>
                <w:sz w:val="20"/>
                <w:szCs w:val="22"/>
              </w:rPr>
              <w:lastRenderedPageBreak/>
              <w:t>CONTRACEPTIVES</w:t>
            </w:r>
            <w:r w:rsidRPr="00E1720E">
              <w:rPr>
                <w:b/>
                <w:sz w:val="20"/>
                <w:szCs w:val="22"/>
                <w:vertAlign w:val="superscript"/>
              </w:rPr>
              <w:t>a</w:t>
            </w:r>
            <w:proofErr w:type="spellEnd"/>
            <w:r w:rsidRPr="00E1720E">
              <w:rPr>
                <w:b/>
                <w:sz w:val="20"/>
                <w:szCs w:val="22"/>
              </w:rPr>
              <w:t xml:space="preserve"> ALLOWED DURING THE STUDY INCLUDE:</w:t>
            </w:r>
          </w:p>
        </w:tc>
      </w:tr>
      <w:tr w:rsidR="002C7E37" w:rsidRPr="00E1720E" w14:paraId="1B4F1708"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05C2C012" w14:textId="77777777" w:rsidR="002C7E37" w:rsidRPr="00E1720E" w:rsidRDefault="002C7E37" w:rsidP="000913DA">
            <w:pPr>
              <w:pStyle w:val="GuideBullet"/>
              <w:keepNext/>
              <w:keepLines/>
              <w:tabs>
                <w:tab w:val="clear" w:pos="288"/>
                <w:tab w:val="left" w:pos="720"/>
              </w:tabs>
              <w:rPr>
                <w:sz w:val="20"/>
                <w:szCs w:val="22"/>
              </w:rPr>
            </w:pPr>
            <w:r w:rsidRPr="00E1720E">
              <w:rPr>
                <w:b/>
                <w:sz w:val="20"/>
                <w:szCs w:val="22"/>
              </w:rPr>
              <w:t xml:space="preserve">Highly Effective </w:t>
            </w:r>
            <w:proofErr w:type="spellStart"/>
            <w:r w:rsidRPr="00E1720E">
              <w:rPr>
                <w:b/>
                <w:sz w:val="20"/>
                <w:szCs w:val="22"/>
              </w:rPr>
              <w:t>Methods</w:t>
            </w:r>
            <w:r w:rsidRPr="00E1720E">
              <w:rPr>
                <w:b/>
                <w:sz w:val="20"/>
                <w:szCs w:val="22"/>
                <w:vertAlign w:val="superscript"/>
              </w:rPr>
              <w:t>b</w:t>
            </w:r>
            <w:proofErr w:type="spellEnd"/>
            <w:r w:rsidRPr="00E1720E">
              <w:rPr>
                <w:b/>
                <w:sz w:val="20"/>
                <w:szCs w:val="22"/>
                <w:vertAlign w:val="superscript"/>
              </w:rPr>
              <w:t xml:space="preserve"> </w:t>
            </w:r>
            <w:r w:rsidRPr="00E1720E">
              <w:rPr>
                <w:b/>
                <w:sz w:val="20"/>
                <w:szCs w:val="22"/>
              </w:rPr>
              <w:t xml:space="preserve">That Have Low User Dependency </w:t>
            </w:r>
          </w:p>
        </w:tc>
      </w:tr>
      <w:tr w:rsidR="002C7E37" w:rsidRPr="00E1720E" w14:paraId="00039FE3"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443352FD" w14:textId="77777777" w:rsidR="002C7E37" w:rsidRPr="00E1720E" w:rsidRDefault="002C7E37" w:rsidP="000913DA">
            <w:pPr>
              <w:pStyle w:val="GuideBullet"/>
              <w:keepNext/>
              <w:keepLines/>
              <w:tabs>
                <w:tab w:val="num" w:pos="288"/>
              </w:tabs>
              <w:rPr>
                <w:sz w:val="20"/>
                <w:szCs w:val="22"/>
              </w:rPr>
            </w:pPr>
            <w:r w:rsidRPr="00E1720E">
              <w:rPr>
                <w:sz w:val="20"/>
                <w:szCs w:val="22"/>
              </w:rPr>
              <w:t xml:space="preserve">Implantable progestogen-only hormone contraception associated with inhibition of </w:t>
            </w:r>
            <w:proofErr w:type="spellStart"/>
            <w:r w:rsidRPr="00E1720E">
              <w:rPr>
                <w:sz w:val="20"/>
                <w:szCs w:val="22"/>
              </w:rPr>
              <w:t>ovulation</w:t>
            </w:r>
            <w:r w:rsidRPr="00E1720E">
              <w:rPr>
                <w:sz w:val="20"/>
                <w:szCs w:val="22"/>
                <w:vertAlign w:val="superscript"/>
              </w:rPr>
              <w:t>c</w:t>
            </w:r>
            <w:proofErr w:type="spellEnd"/>
          </w:p>
        </w:tc>
      </w:tr>
      <w:tr w:rsidR="002C7E37" w:rsidRPr="00E1720E" w14:paraId="3915B22B"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26197120" w14:textId="77777777" w:rsidR="002C7E37" w:rsidRPr="00E1720E" w:rsidRDefault="002C7E37" w:rsidP="000913DA">
            <w:pPr>
              <w:pStyle w:val="GuideBullet"/>
              <w:keepNext/>
              <w:keepLines/>
              <w:tabs>
                <w:tab w:val="num" w:pos="288"/>
              </w:tabs>
              <w:rPr>
                <w:sz w:val="20"/>
                <w:szCs w:val="22"/>
              </w:rPr>
            </w:pPr>
            <w:r w:rsidRPr="00E1720E">
              <w:rPr>
                <w:sz w:val="20"/>
                <w:szCs w:val="22"/>
              </w:rPr>
              <w:t>Intrauterine device (IUD)</w:t>
            </w:r>
          </w:p>
        </w:tc>
      </w:tr>
      <w:tr w:rsidR="002C7E37" w:rsidRPr="00E1720E" w14:paraId="6F6137EB"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1060DF3F" w14:textId="77777777" w:rsidR="002C7E37" w:rsidRPr="00E1720E" w:rsidRDefault="002C7E37" w:rsidP="000913DA">
            <w:pPr>
              <w:pStyle w:val="GuideBullet"/>
              <w:keepNext/>
              <w:keepLines/>
              <w:tabs>
                <w:tab w:val="num" w:pos="288"/>
              </w:tabs>
              <w:rPr>
                <w:sz w:val="20"/>
                <w:szCs w:val="22"/>
              </w:rPr>
            </w:pPr>
            <w:r w:rsidRPr="00E1720E">
              <w:rPr>
                <w:sz w:val="20"/>
                <w:szCs w:val="22"/>
              </w:rPr>
              <w:t>Intrauterine hormone-releasing system (IUS)</w:t>
            </w:r>
            <w:r w:rsidRPr="00E1720E">
              <w:rPr>
                <w:sz w:val="20"/>
                <w:szCs w:val="22"/>
                <w:vertAlign w:val="superscript"/>
              </w:rPr>
              <w:t>c</w:t>
            </w:r>
          </w:p>
        </w:tc>
      </w:tr>
      <w:tr w:rsidR="002C7E37" w:rsidRPr="00E1720E" w14:paraId="655887CE"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7FAB2FDF" w14:textId="77777777" w:rsidR="002C7E37" w:rsidRPr="00E1720E" w:rsidRDefault="002C7E37" w:rsidP="000913DA">
            <w:pPr>
              <w:pStyle w:val="GuideBullet"/>
              <w:keepNext/>
              <w:keepLines/>
              <w:tabs>
                <w:tab w:val="num" w:pos="288"/>
              </w:tabs>
              <w:rPr>
                <w:sz w:val="20"/>
                <w:szCs w:val="22"/>
              </w:rPr>
            </w:pPr>
            <w:r w:rsidRPr="00E1720E">
              <w:rPr>
                <w:sz w:val="20"/>
                <w:szCs w:val="22"/>
              </w:rPr>
              <w:t>Bilateral tubal occlusion</w:t>
            </w:r>
          </w:p>
        </w:tc>
      </w:tr>
      <w:tr w:rsidR="002C7E37" w:rsidRPr="00E1720E" w14:paraId="23462E85"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105EC52D" w14:textId="77777777" w:rsidR="002C7E37" w:rsidRPr="00E1720E" w:rsidRDefault="002C7E37" w:rsidP="000913DA">
            <w:pPr>
              <w:pStyle w:val="GuideBullet"/>
              <w:keepNext/>
              <w:keepLines/>
              <w:tabs>
                <w:tab w:val="num" w:pos="288"/>
              </w:tabs>
              <w:rPr>
                <w:sz w:val="20"/>
                <w:szCs w:val="22"/>
              </w:rPr>
            </w:pPr>
            <w:proofErr w:type="spellStart"/>
            <w:r w:rsidRPr="00E1720E">
              <w:rPr>
                <w:sz w:val="20"/>
                <w:szCs w:val="22"/>
              </w:rPr>
              <w:t>Azoospermic</w:t>
            </w:r>
            <w:proofErr w:type="spellEnd"/>
            <w:r w:rsidRPr="00E1720E">
              <w:rPr>
                <w:sz w:val="20"/>
                <w:szCs w:val="22"/>
              </w:rPr>
              <w:t xml:space="preserve"> partner (vasectomized or due to a medical cause)</w:t>
            </w:r>
          </w:p>
          <w:p w14:paraId="1EBF12EF" w14:textId="77777777" w:rsidR="002C7E37" w:rsidRPr="00E1720E" w:rsidRDefault="002C7E37" w:rsidP="000913DA">
            <w:pPr>
              <w:pStyle w:val="GuideBullet"/>
              <w:keepNext/>
              <w:keepLines/>
              <w:tabs>
                <w:tab w:val="clear" w:pos="288"/>
              </w:tabs>
              <w:ind w:left="288"/>
              <w:rPr>
                <w:sz w:val="20"/>
                <w:szCs w:val="22"/>
              </w:rPr>
            </w:pPr>
            <w:r w:rsidRPr="00E1720E">
              <w:rPr>
                <w:i/>
                <w:iCs/>
                <w:sz w:val="20"/>
              </w:rPr>
              <w:t>Azoospermia is a highly effective contraceptive method provided that the partner is the sole sexual partner of the CBP participant and the absence of sperm has been confirmed. If not, an additional highly effective method of contraception should be used. Spermatogenesis cycle is approximately 90 days.</w:t>
            </w:r>
            <w:r w:rsidRPr="00E1720E">
              <w:rPr>
                <w:sz w:val="20"/>
                <w:szCs w:val="22"/>
              </w:rPr>
              <w:br/>
            </w:r>
            <w:r w:rsidRPr="00E1720E">
              <w:rPr>
                <w:sz w:val="20"/>
              </w:rPr>
              <w:t>Note: documentation of azoospermia for a participant can come from the site personnel’s review of the participant’s medical records, medical examination, or medical history interview.</w:t>
            </w:r>
          </w:p>
        </w:tc>
      </w:tr>
      <w:tr w:rsidR="002C7E37" w:rsidRPr="00E1720E" w14:paraId="271D7D51"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56737A09" w14:textId="77777777" w:rsidR="002C7E37" w:rsidRPr="00E1720E" w:rsidRDefault="002C7E37" w:rsidP="000913DA">
            <w:pPr>
              <w:pStyle w:val="GuideBullet"/>
              <w:keepNext/>
              <w:keepLines/>
              <w:tabs>
                <w:tab w:val="clear" w:pos="288"/>
                <w:tab w:val="left" w:pos="720"/>
              </w:tabs>
              <w:rPr>
                <w:i/>
                <w:sz w:val="20"/>
                <w:szCs w:val="22"/>
              </w:rPr>
            </w:pPr>
            <w:r w:rsidRPr="00E1720E">
              <w:rPr>
                <w:b/>
                <w:sz w:val="20"/>
                <w:szCs w:val="22"/>
              </w:rPr>
              <w:t xml:space="preserve">Highly Effective </w:t>
            </w:r>
            <w:proofErr w:type="spellStart"/>
            <w:r w:rsidRPr="00E1720E">
              <w:rPr>
                <w:b/>
                <w:sz w:val="20"/>
                <w:szCs w:val="22"/>
              </w:rPr>
              <w:t>Methods</w:t>
            </w:r>
            <w:r w:rsidRPr="00E1720E">
              <w:rPr>
                <w:b/>
                <w:sz w:val="20"/>
                <w:szCs w:val="22"/>
                <w:vertAlign w:val="superscript"/>
              </w:rPr>
              <w:t>b</w:t>
            </w:r>
            <w:proofErr w:type="spellEnd"/>
            <w:r w:rsidRPr="00E1720E">
              <w:rPr>
                <w:b/>
                <w:sz w:val="20"/>
                <w:szCs w:val="22"/>
                <w:vertAlign w:val="superscript"/>
              </w:rPr>
              <w:t xml:space="preserve"> </w:t>
            </w:r>
            <w:r w:rsidRPr="00E1720E">
              <w:rPr>
                <w:b/>
                <w:sz w:val="20"/>
                <w:szCs w:val="22"/>
              </w:rPr>
              <w:t xml:space="preserve">That Are User Dependent </w:t>
            </w:r>
          </w:p>
        </w:tc>
      </w:tr>
      <w:tr w:rsidR="002C7E37" w:rsidRPr="00E1720E" w14:paraId="70F9B7EA"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315D624B" w14:textId="77777777" w:rsidR="002C7E37" w:rsidRPr="00E1720E" w:rsidRDefault="002C7E37" w:rsidP="000913DA">
            <w:pPr>
              <w:pStyle w:val="GuideBullet"/>
              <w:keepNext/>
              <w:keepLines/>
              <w:tabs>
                <w:tab w:val="num" w:pos="288"/>
              </w:tabs>
              <w:rPr>
                <w:sz w:val="20"/>
                <w:szCs w:val="22"/>
              </w:rPr>
            </w:pPr>
            <w:r w:rsidRPr="00E1720E">
              <w:rPr>
                <w:sz w:val="20"/>
                <w:szCs w:val="22"/>
              </w:rPr>
              <w:t xml:space="preserve">Combined (estrogen- and progestogen-containing) hormonal contraception associated with inhibition of </w:t>
            </w:r>
            <w:proofErr w:type="spellStart"/>
            <w:r w:rsidRPr="00E1720E">
              <w:rPr>
                <w:sz w:val="20"/>
                <w:szCs w:val="22"/>
              </w:rPr>
              <w:t>ovulation</w:t>
            </w:r>
            <w:r w:rsidRPr="00E1720E">
              <w:rPr>
                <w:sz w:val="20"/>
                <w:szCs w:val="22"/>
                <w:vertAlign w:val="superscript"/>
              </w:rPr>
              <w:t>c</w:t>
            </w:r>
            <w:proofErr w:type="spellEnd"/>
          </w:p>
          <w:p w14:paraId="6690B73A" w14:textId="77777777" w:rsidR="002C7E37" w:rsidRPr="00E1720E" w:rsidRDefault="002C7E37" w:rsidP="000913DA">
            <w:pPr>
              <w:pStyle w:val="GuideDash"/>
              <w:keepNext/>
              <w:keepLines/>
              <w:rPr>
                <w:sz w:val="20"/>
                <w:szCs w:val="22"/>
              </w:rPr>
            </w:pPr>
            <w:r w:rsidRPr="00E1720E">
              <w:rPr>
                <w:sz w:val="20"/>
                <w:szCs w:val="22"/>
              </w:rPr>
              <w:t>oral</w:t>
            </w:r>
          </w:p>
          <w:p w14:paraId="58D2200F" w14:textId="77777777" w:rsidR="002C7E37" w:rsidRPr="00E1720E" w:rsidRDefault="002C7E37" w:rsidP="000913DA">
            <w:pPr>
              <w:pStyle w:val="GuideDash"/>
              <w:keepNext/>
              <w:keepLines/>
              <w:rPr>
                <w:sz w:val="20"/>
                <w:szCs w:val="22"/>
              </w:rPr>
            </w:pPr>
            <w:r w:rsidRPr="00E1720E">
              <w:rPr>
                <w:sz w:val="20"/>
                <w:szCs w:val="22"/>
              </w:rPr>
              <w:t>intravaginal</w:t>
            </w:r>
          </w:p>
          <w:p w14:paraId="1024C02F" w14:textId="77777777" w:rsidR="002C7E37" w:rsidRPr="00E1720E" w:rsidRDefault="002C7E37" w:rsidP="000913DA">
            <w:pPr>
              <w:pStyle w:val="GuideDash"/>
              <w:keepNext/>
              <w:keepLines/>
              <w:rPr>
                <w:sz w:val="20"/>
                <w:szCs w:val="22"/>
              </w:rPr>
            </w:pPr>
            <w:r w:rsidRPr="00E1720E">
              <w:rPr>
                <w:sz w:val="20"/>
                <w:szCs w:val="22"/>
              </w:rPr>
              <w:t>transdermal</w:t>
            </w:r>
          </w:p>
          <w:p w14:paraId="6CED91A7" w14:textId="77777777" w:rsidR="002C7E37" w:rsidRPr="00E1720E" w:rsidRDefault="002C7E37" w:rsidP="000913DA">
            <w:pPr>
              <w:pStyle w:val="GuideDash"/>
              <w:keepNext/>
              <w:keepLines/>
              <w:rPr>
                <w:sz w:val="20"/>
                <w:szCs w:val="22"/>
              </w:rPr>
            </w:pPr>
            <w:r w:rsidRPr="00E1720E">
              <w:rPr>
                <w:sz w:val="20"/>
                <w:szCs w:val="22"/>
              </w:rPr>
              <w:t>injectable</w:t>
            </w:r>
          </w:p>
        </w:tc>
      </w:tr>
      <w:tr w:rsidR="002C7E37" w:rsidRPr="00E1720E" w14:paraId="7E6F08C6"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37117CC7" w14:textId="77777777" w:rsidR="002C7E37" w:rsidRPr="00E1720E" w:rsidRDefault="002C7E37" w:rsidP="000913DA">
            <w:pPr>
              <w:pStyle w:val="GuideBullet"/>
              <w:keepNext/>
              <w:keepLines/>
              <w:tabs>
                <w:tab w:val="num" w:pos="288"/>
              </w:tabs>
              <w:rPr>
                <w:sz w:val="20"/>
                <w:szCs w:val="22"/>
              </w:rPr>
            </w:pPr>
            <w:r w:rsidRPr="00E1720E">
              <w:rPr>
                <w:sz w:val="20"/>
                <w:szCs w:val="22"/>
              </w:rPr>
              <w:t xml:space="preserve">Progestogen-only hormone contraception associated with inhibition of </w:t>
            </w:r>
            <w:proofErr w:type="spellStart"/>
            <w:r w:rsidRPr="00E1720E">
              <w:rPr>
                <w:sz w:val="20"/>
                <w:szCs w:val="22"/>
              </w:rPr>
              <w:t>ovulation</w:t>
            </w:r>
            <w:r w:rsidRPr="00E1720E">
              <w:rPr>
                <w:sz w:val="20"/>
                <w:szCs w:val="22"/>
                <w:vertAlign w:val="superscript"/>
              </w:rPr>
              <w:t>c</w:t>
            </w:r>
            <w:proofErr w:type="spellEnd"/>
          </w:p>
          <w:p w14:paraId="34ECA002" w14:textId="77777777" w:rsidR="002C7E37" w:rsidRPr="00E1720E" w:rsidRDefault="002C7E37" w:rsidP="000913DA">
            <w:pPr>
              <w:pStyle w:val="GuideDash"/>
              <w:keepNext/>
              <w:keepLines/>
              <w:rPr>
                <w:sz w:val="20"/>
                <w:szCs w:val="22"/>
              </w:rPr>
            </w:pPr>
            <w:r w:rsidRPr="00E1720E">
              <w:rPr>
                <w:sz w:val="20"/>
                <w:szCs w:val="22"/>
              </w:rPr>
              <w:t>oral</w:t>
            </w:r>
          </w:p>
          <w:p w14:paraId="74C32BAA" w14:textId="77777777" w:rsidR="002C7E37" w:rsidRPr="00E1720E" w:rsidRDefault="002C7E37" w:rsidP="000913DA">
            <w:pPr>
              <w:pStyle w:val="GuideDash"/>
              <w:keepNext/>
              <w:keepLines/>
              <w:rPr>
                <w:sz w:val="20"/>
                <w:szCs w:val="22"/>
              </w:rPr>
            </w:pPr>
            <w:r w:rsidRPr="00E1720E">
              <w:rPr>
                <w:sz w:val="20"/>
                <w:szCs w:val="22"/>
              </w:rPr>
              <w:t>injectable</w:t>
            </w:r>
          </w:p>
        </w:tc>
      </w:tr>
      <w:tr w:rsidR="002C7E37" w:rsidRPr="00E1720E" w14:paraId="5A80865E" w14:textId="77777777" w:rsidTr="000913DA">
        <w:trPr>
          <w:trHeight w:val="1412"/>
        </w:trPr>
        <w:tc>
          <w:tcPr>
            <w:tcW w:w="9270" w:type="dxa"/>
            <w:tcBorders>
              <w:top w:val="single" w:sz="4" w:space="0" w:color="auto"/>
              <w:left w:val="single" w:sz="4" w:space="0" w:color="auto"/>
              <w:bottom w:val="single" w:sz="4" w:space="0" w:color="auto"/>
              <w:right w:val="single" w:sz="4" w:space="0" w:color="auto"/>
            </w:tcBorders>
            <w:shd w:val="clear" w:color="auto" w:fill="auto"/>
          </w:tcPr>
          <w:p w14:paraId="04B0830D" w14:textId="77777777" w:rsidR="002C7E37" w:rsidRPr="00E1720E" w:rsidRDefault="002C7E37" w:rsidP="000913DA">
            <w:pPr>
              <w:pStyle w:val="GuideBullet"/>
              <w:keepNext/>
              <w:keepLines/>
              <w:tabs>
                <w:tab w:val="num" w:pos="288"/>
              </w:tabs>
              <w:rPr>
                <w:sz w:val="20"/>
                <w:szCs w:val="22"/>
              </w:rPr>
            </w:pPr>
            <w:r w:rsidRPr="00E1720E">
              <w:rPr>
                <w:sz w:val="20"/>
                <w:szCs w:val="22"/>
              </w:rPr>
              <w:t>Sexual abstinence</w:t>
            </w:r>
          </w:p>
          <w:p w14:paraId="02A04B97" w14:textId="77777777" w:rsidR="002C7E37" w:rsidRPr="00E1720E" w:rsidRDefault="002C7E37" w:rsidP="000913DA">
            <w:pPr>
              <w:pStyle w:val="GuideBullet"/>
              <w:keepNext/>
              <w:keepLines/>
              <w:ind w:left="275"/>
              <w:rPr>
                <w:sz w:val="20"/>
                <w:szCs w:val="22"/>
              </w:rPr>
            </w:pPr>
            <w:r w:rsidRPr="00E1720E">
              <w:rPr>
                <w:rFonts w:eastAsia="Calibri"/>
                <w:i/>
                <w:sz w:val="20"/>
                <w:szCs w:val="22"/>
              </w:rPr>
              <w:t>Sexual abstinence is considered a highly effective method only if defined as refraining from sexual intercourse where pregnancy can occur during the entire period of risk associated with the study intervention. The reliability of sexual abstinence needs to be evaluated in relation to the duration of the study.</w:t>
            </w:r>
          </w:p>
        </w:tc>
      </w:tr>
      <w:tr w:rsidR="002C7E37" w:rsidRPr="00E1720E" w14:paraId="52C5BE21" w14:textId="77777777" w:rsidTr="000913DA">
        <w:trPr>
          <w:trHeight w:val="1412"/>
        </w:trPr>
        <w:tc>
          <w:tcPr>
            <w:tcW w:w="9270" w:type="dxa"/>
            <w:tcBorders>
              <w:top w:val="single" w:sz="4" w:space="0" w:color="auto"/>
              <w:left w:val="single" w:sz="4" w:space="0" w:color="auto"/>
              <w:bottom w:val="single" w:sz="4" w:space="0" w:color="auto"/>
              <w:right w:val="single" w:sz="4" w:space="0" w:color="auto"/>
            </w:tcBorders>
            <w:shd w:val="clear" w:color="auto" w:fill="auto"/>
          </w:tcPr>
          <w:p w14:paraId="0FAFABEE" w14:textId="77777777" w:rsidR="002C7E37" w:rsidRPr="00E1720E" w:rsidRDefault="002C7E37" w:rsidP="000913DA">
            <w:pPr>
              <w:pStyle w:val="TableText"/>
              <w:keepNext/>
              <w:keepLines/>
              <w:ind w:left="252" w:hanging="252"/>
              <w:rPr>
                <w:sz w:val="20"/>
              </w:rPr>
            </w:pPr>
            <w:r w:rsidRPr="00E1720E">
              <w:rPr>
                <w:sz w:val="20"/>
              </w:rPr>
              <w:t>a)</w:t>
            </w:r>
            <w:r w:rsidRPr="00E1720E">
              <w:rPr>
                <w:sz w:val="20"/>
              </w:rPr>
              <w:tab/>
              <w:t>Contraceptive use should be consistent with local regulations regarding the use of contraceptive methods for those participating in clinical studies.</w:t>
            </w:r>
          </w:p>
          <w:p w14:paraId="61638387" w14:textId="77777777" w:rsidR="002C7E37" w:rsidRPr="00E1720E" w:rsidRDefault="002C7E37" w:rsidP="000913DA">
            <w:pPr>
              <w:pStyle w:val="TableText"/>
              <w:keepNext/>
              <w:keepLines/>
              <w:ind w:left="252" w:hanging="252"/>
              <w:rPr>
                <w:sz w:val="20"/>
              </w:rPr>
            </w:pPr>
            <w:r w:rsidRPr="00E1720E">
              <w:rPr>
                <w:sz w:val="20"/>
              </w:rPr>
              <w:t>b)</w:t>
            </w:r>
            <w:r w:rsidRPr="00E1720E">
              <w:rPr>
                <w:sz w:val="20"/>
              </w:rPr>
              <w:tab/>
            </w:r>
            <w:r w:rsidRPr="00E1720E">
              <w:rPr>
                <w:sz w:val="20"/>
                <w:szCs w:val="22"/>
              </w:rPr>
              <w:t>Failure rate of &lt;1 % per year when used consistently and correctly.</w:t>
            </w:r>
            <w:r w:rsidRPr="00E1720E">
              <w:rPr>
                <w:sz w:val="20"/>
              </w:rPr>
              <w:t xml:space="preserve"> Typical use failure rates differ from those when used consistently and correctly.</w:t>
            </w:r>
          </w:p>
          <w:p w14:paraId="41B9C97B" w14:textId="77777777" w:rsidR="002C7E37" w:rsidRPr="00E1720E" w:rsidRDefault="002C7E37" w:rsidP="000913DA">
            <w:pPr>
              <w:pStyle w:val="TableText"/>
              <w:keepNext/>
              <w:keepLines/>
              <w:ind w:left="252" w:hanging="252"/>
              <w:rPr>
                <w:sz w:val="20"/>
              </w:rPr>
            </w:pPr>
            <w:r w:rsidRPr="00E1720E">
              <w:rPr>
                <w:sz w:val="20"/>
              </w:rPr>
              <w:t>c)</w:t>
            </w:r>
            <w:r w:rsidRPr="00E1720E">
              <w:rPr>
                <w:sz w:val="20"/>
              </w:rPr>
              <w:tab/>
            </w:r>
            <w:r w:rsidRPr="00E1720E">
              <w:rPr>
                <w:rStyle w:val="CPTVariable"/>
                <w:sz w:val="20"/>
              </w:rPr>
              <w:t>[External condoms must be used in addition to hormonal contraception.]</w:t>
            </w:r>
            <w:r w:rsidRPr="00E1720E" w:rsidDel="00ED2AE9">
              <w:rPr>
                <w:sz w:val="20"/>
              </w:rPr>
              <w:t xml:space="preserve"> </w:t>
            </w:r>
            <w:r w:rsidRPr="00E1720E">
              <w:rPr>
                <w:sz w:val="20"/>
              </w:rPr>
              <w:t xml:space="preserve">If locally required, in accordance with Clinical Trial Facilitation Group (CTFG) guidelines, acceptable contraceptive methods are limited to those which inhibit ovulation as the primary mode of action. </w:t>
            </w:r>
          </w:p>
          <w:p w14:paraId="0F733BB1" w14:textId="77777777" w:rsidR="002C7E37" w:rsidRPr="00E1720E" w:rsidRDefault="002C7E37" w:rsidP="000913DA">
            <w:pPr>
              <w:pStyle w:val="TableText"/>
              <w:keepNext/>
              <w:keepLines/>
              <w:tabs>
                <w:tab w:val="clear" w:pos="288"/>
                <w:tab w:val="left" w:pos="0"/>
              </w:tabs>
              <w:rPr>
                <w:sz w:val="20"/>
                <w:szCs w:val="22"/>
              </w:rPr>
            </w:pPr>
            <w:r w:rsidRPr="00E1720E">
              <w:rPr>
                <w:sz w:val="20"/>
              </w:rPr>
              <w:t xml:space="preserve">Note: </w:t>
            </w:r>
            <w:r w:rsidRPr="00E1720E">
              <w:rPr>
                <w:rFonts w:eastAsia="MS Mincho"/>
                <w:sz w:val="20"/>
              </w:rPr>
              <w:t xml:space="preserve">Periodic abstinence (calendar, </w:t>
            </w:r>
            <w:proofErr w:type="spellStart"/>
            <w:r w:rsidRPr="00E1720E">
              <w:rPr>
                <w:rFonts w:eastAsia="MS Mincho"/>
                <w:sz w:val="20"/>
              </w:rPr>
              <w:t>symptothermal</w:t>
            </w:r>
            <w:proofErr w:type="spellEnd"/>
            <w:r w:rsidRPr="00E1720E">
              <w:rPr>
                <w:rFonts w:eastAsia="MS Mincho"/>
                <w:sz w:val="20"/>
              </w:rPr>
              <w:t xml:space="preserve">, </w:t>
            </w:r>
            <w:proofErr w:type="spellStart"/>
            <w:r w:rsidRPr="00E1720E">
              <w:rPr>
                <w:rFonts w:eastAsia="MS Mincho"/>
                <w:sz w:val="20"/>
              </w:rPr>
              <w:t>postovulation</w:t>
            </w:r>
            <w:proofErr w:type="spellEnd"/>
            <w:r w:rsidRPr="00E1720E">
              <w:rPr>
                <w:rFonts w:eastAsia="MS Mincho"/>
                <w:sz w:val="20"/>
              </w:rPr>
              <w:t xml:space="preserve"> methods), withdrawal (coitus interruptus), spermicides only, and lactational amenorrhea method (LAM) are not acceptable methods of contraception for this study. </w:t>
            </w:r>
            <w:r w:rsidRPr="00E1720E">
              <w:rPr>
                <w:sz w:val="20"/>
              </w:rPr>
              <w:t>External condom and internal condom should not be used together (due to risk of failure from friction).</w:t>
            </w:r>
          </w:p>
        </w:tc>
      </w:tr>
    </w:tbl>
    <w:p w14:paraId="071BE71C" w14:textId="77777777" w:rsidR="002C7E37" w:rsidRDefault="002C7E37" w:rsidP="002C7E37">
      <w:pPr>
        <w:pStyle w:val="CPTExample"/>
        <w:widowControl w:val="0"/>
      </w:pPr>
      <w:r w:rsidRPr="008C539E">
        <w:t>&lt;</w:t>
      </w:r>
      <w:r>
        <w:t>End</w:t>
      </w:r>
      <w:r w:rsidRPr="008C539E">
        <w:t xml:space="preserve"> of common text&gt;</w:t>
      </w:r>
    </w:p>
    <w:p w14:paraId="547DDEF5" w14:textId="77777777" w:rsidR="002C7E37" w:rsidRDefault="002C7E37" w:rsidP="002C7E37">
      <w:pPr>
        <w:pStyle w:val="CPTInstructional"/>
        <w:widowControl w:val="0"/>
      </w:pPr>
      <w:r w:rsidRPr="006E67A3">
        <w:rPr>
          <w:b/>
        </w:rPr>
        <w:t>Option F1B:</w:t>
      </w:r>
      <w:r>
        <w:rPr>
          <w:b/>
        </w:rPr>
        <w:t xml:space="preserve"> </w:t>
      </w:r>
      <w:r w:rsidRPr="007B7368">
        <w:t xml:space="preserve">For all </w:t>
      </w:r>
      <w:r w:rsidRPr="00055F68">
        <w:t xml:space="preserve">studies </w:t>
      </w:r>
      <w:r>
        <w:t xml:space="preserve">in which the decision </w:t>
      </w:r>
      <w:r w:rsidRPr="004306C6">
        <w:t>tree is Yes for</w:t>
      </w:r>
      <w:r w:rsidRPr="001D6A4C">
        <w:t xml:space="preserve"> </w:t>
      </w:r>
      <w:r w:rsidRPr="00710773">
        <w:t xml:space="preserve">demonstrated or suspected </w:t>
      </w:r>
      <w:r>
        <w:t>risk</w:t>
      </w:r>
      <w:r w:rsidRPr="00710773">
        <w:t xml:space="preserve"> </w:t>
      </w:r>
      <w:r>
        <w:t xml:space="preserve">of </w:t>
      </w:r>
      <w:r w:rsidRPr="00710773">
        <w:t>human teratogenicity/fetotoxicity</w:t>
      </w:r>
      <w:r>
        <w:t xml:space="preserve"> </w:t>
      </w:r>
      <w:r>
        <w:rPr>
          <w:rFonts w:eastAsia="MS Gothic"/>
          <w:lang w:bidi="th-TH"/>
        </w:rPr>
        <w:t>(The decision tree is located in Section 5.1).</w:t>
      </w:r>
    </w:p>
    <w:p w14:paraId="7BDF4946" w14:textId="77777777" w:rsidR="002C7E37" w:rsidRDefault="002C7E37" w:rsidP="002C7E37">
      <w:pPr>
        <w:pStyle w:val="CPTInstructional"/>
        <w:widowControl w:val="0"/>
        <w:rPr>
          <w:rFonts w:eastAsia="MS Gothic"/>
          <w:lang w:bidi="th-TH"/>
        </w:rPr>
      </w:pPr>
      <w:r>
        <w:rPr>
          <w:rFonts w:eastAsia="MS Gothic"/>
          <w:lang w:bidi="th-TH"/>
        </w:rPr>
        <w:t xml:space="preserve">Note: for this option, CTFG guidelines state that highly effective contraception </w:t>
      </w:r>
      <w:r w:rsidRPr="0097532D">
        <w:rPr>
          <w:rFonts w:eastAsia="MS Gothic"/>
          <w:b/>
          <w:i/>
          <w:u w:val="single"/>
          <w:lang w:bidi="th-TH"/>
        </w:rPr>
        <w:t>with low user dependency</w:t>
      </w:r>
      <w:r>
        <w:rPr>
          <w:rFonts w:eastAsia="MS Gothic"/>
          <w:lang w:bidi="th-TH"/>
        </w:rPr>
        <w:t xml:space="preserve"> is preferred. If the study will </w:t>
      </w:r>
      <w:r w:rsidRPr="0097532D">
        <w:rPr>
          <w:rFonts w:eastAsia="MS Gothic"/>
          <w:b/>
          <w:i/>
          <w:u w:val="single"/>
          <w:lang w:bidi="th-TH"/>
        </w:rPr>
        <w:t>require</w:t>
      </w:r>
      <w:r>
        <w:rPr>
          <w:rFonts w:eastAsia="MS Gothic"/>
          <w:lang w:bidi="th-TH"/>
        </w:rPr>
        <w:t xml:space="preserve"> methods to have low user dependency remove the word ‘preferably’.</w:t>
      </w:r>
    </w:p>
    <w:p w14:paraId="400AEE54" w14:textId="77777777" w:rsidR="002C7E37" w:rsidRPr="0044408F" w:rsidRDefault="002C7E37" w:rsidP="002C7E37">
      <w:pPr>
        <w:pStyle w:val="CPTInstructional"/>
        <w:widowControl w:val="0"/>
      </w:pPr>
      <w:r w:rsidRPr="0044408F">
        <w:t>If low user dependency is required, delete the User Dependent Methods (retain sexual abstinence) from the table.</w:t>
      </w:r>
    </w:p>
    <w:p w14:paraId="7E65D591" w14:textId="77777777" w:rsidR="002C7E37" w:rsidRDefault="002C7E37" w:rsidP="002C7E37">
      <w:pPr>
        <w:pStyle w:val="CPTInstructional"/>
        <w:widowControl w:val="0"/>
      </w:pPr>
      <w:r w:rsidRPr="0044408F">
        <w:lastRenderedPageBreak/>
        <w:t xml:space="preserve">If hormonal contraception is prohibited, delete the final footnote ‘’c’’. If hormonal contraception efficacy is potentially decreased due to interaction with study intervention </w:t>
      </w:r>
      <w:r w:rsidRPr="0044408F">
        <w:rPr>
          <w:b/>
          <w:i/>
        </w:rPr>
        <w:t>add</w:t>
      </w:r>
      <w:r w:rsidRPr="0044408F">
        <w:t xml:space="preserve"> the footnote “c”.</w:t>
      </w:r>
    </w:p>
    <w:p w14:paraId="23BF1FB4" w14:textId="77777777" w:rsidR="002C7E37" w:rsidRDefault="002C7E37" w:rsidP="002C7E37">
      <w:pPr>
        <w:pStyle w:val="CPTExample"/>
        <w:widowControl w:val="0"/>
      </w:pPr>
      <w:r w:rsidRPr="008C539E">
        <w:t xml:space="preserve">&lt;Start of common text&gt; </w:t>
      </w: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tblGrid>
      <w:tr w:rsidR="002C7E37" w:rsidRPr="00E1720E" w14:paraId="286265B3"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762FF1F6" w14:textId="77777777" w:rsidR="002C7E37" w:rsidRPr="00E1720E" w:rsidRDefault="002C7E37" w:rsidP="002C7E37">
            <w:pPr>
              <w:pStyle w:val="GuideBullet"/>
              <w:keepNext/>
              <w:keepLines/>
              <w:numPr>
                <w:ilvl w:val="0"/>
                <w:numId w:val="48"/>
              </w:numPr>
              <w:tabs>
                <w:tab w:val="clear" w:pos="288"/>
                <w:tab w:val="left" w:pos="720"/>
              </w:tabs>
              <w:rPr>
                <w:sz w:val="20"/>
                <w:szCs w:val="22"/>
              </w:rPr>
            </w:pPr>
            <w:proofErr w:type="spellStart"/>
            <w:r w:rsidRPr="00E1720E">
              <w:rPr>
                <w:b/>
                <w:sz w:val="20"/>
                <w:szCs w:val="22"/>
              </w:rPr>
              <w:t>CONTRACEPTIVES</w:t>
            </w:r>
            <w:r w:rsidRPr="00E1720E">
              <w:rPr>
                <w:b/>
                <w:sz w:val="20"/>
                <w:szCs w:val="22"/>
                <w:vertAlign w:val="superscript"/>
              </w:rPr>
              <w:t>a</w:t>
            </w:r>
            <w:proofErr w:type="spellEnd"/>
            <w:r w:rsidRPr="00E1720E">
              <w:rPr>
                <w:b/>
                <w:sz w:val="20"/>
                <w:szCs w:val="22"/>
              </w:rPr>
              <w:t xml:space="preserve"> ALLOWED DURING THE STUDY INCLUDE:</w:t>
            </w:r>
          </w:p>
        </w:tc>
      </w:tr>
      <w:tr w:rsidR="002C7E37" w:rsidRPr="00E1720E" w14:paraId="10DAE05C"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61E45D44" w14:textId="77777777" w:rsidR="002C7E37" w:rsidRPr="00E1720E" w:rsidRDefault="002C7E37" w:rsidP="000913DA">
            <w:pPr>
              <w:pStyle w:val="GuideBullet"/>
              <w:keepNext/>
              <w:keepLines/>
              <w:tabs>
                <w:tab w:val="clear" w:pos="288"/>
                <w:tab w:val="left" w:pos="720"/>
              </w:tabs>
              <w:rPr>
                <w:sz w:val="20"/>
                <w:szCs w:val="22"/>
              </w:rPr>
            </w:pPr>
            <w:r w:rsidRPr="00E1720E">
              <w:rPr>
                <w:b/>
                <w:sz w:val="20"/>
                <w:szCs w:val="22"/>
              </w:rPr>
              <w:t xml:space="preserve">Highly Effective </w:t>
            </w:r>
            <w:proofErr w:type="spellStart"/>
            <w:r w:rsidRPr="00E1720E">
              <w:rPr>
                <w:b/>
                <w:sz w:val="20"/>
                <w:szCs w:val="22"/>
              </w:rPr>
              <w:t>Methods</w:t>
            </w:r>
            <w:r w:rsidRPr="00E1720E">
              <w:rPr>
                <w:b/>
                <w:sz w:val="20"/>
                <w:szCs w:val="22"/>
                <w:vertAlign w:val="superscript"/>
              </w:rPr>
              <w:t>b</w:t>
            </w:r>
            <w:proofErr w:type="spellEnd"/>
            <w:r w:rsidRPr="00E1720E">
              <w:rPr>
                <w:b/>
                <w:sz w:val="20"/>
                <w:szCs w:val="22"/>
              </w:rPr>
              <w:t xml:space="preserve"> That Have Low User Dependency </w:t>
            </w:r>
            <w:r w:rsidRPr="00E1720E">
              <w:rPr>
                <w:i/>
                <w:sz w:val="20"/>
                <w:szCs w:val="22"/>
              </w:rPr>
              <w:t>Failure rate of &lt;1% per year when used consistently and correctly.</w:t>
            </w:r>
          </w:p>
        </w:tc>
      </w:tr>
      <w:tr w:rsidR="002C7E37" w:rsidRPr="00E1720E" w14:paraId="548FFF50"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37DDD70E" w14:textId="77777777" w:rsidR="002C7E37" w:rsidRPr="00E1720E" w:rsidRDefault="002C7E37" w:rsidP="000913DA">
            <w:pPr>
              <w:pStyle w:val="GuideBullet"/>
              <w:keepNext/>
              <w:keepLines/>
              <w:tabs>
                <w:tab w:val="num" w:pos="288"/>
              </w:tabs>
              <w:rPr>
                <w:sz w:val="20"/>
                <w:szCs w:val="22"/>
              </w:rPr>
            </w:pPr>
            <w:r w:rsidRPr="00E1720E">
              <w:rPr>
                <w:sz w:val="20"/>
                <w:szCs w:val="22"/>
              </w:rPr>
              <w:t xml:space="preserve">Implantable progestogen-only hormone contraception associated with inhibition of </w:t>
            </w:r>
            <w:proofErr w:type="spellStart"/>
            <w:r w:rsidRPr="00E1720E">
              <w:rPr>
                <w:sz w:val="20"/>
                <w:szCs w:val="22"/>
              </w:rPr>
              <w:t>ovulation</w:t>
            </w:r>
            <w:r w:rsidRPr="00E1720E">
              <w:rPr>
                <w:sz w:val="20"/>
                <w:szCs w:val="22"/>
                <w:vertAlign w:val="superscript"/>
              </w:rPr>
              <w:t>c</w:t>
            </w:r>
            <w:proofErr w:type="spellEnd"/>
          </w:p>
        </w:tc>
      </w:tr>
      <w:tr w:rsidR="002C7E37" w:rsidRPr="00E1720E" w14:paraId="1A67CC47"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334287FD" w14:textId="77777777" w:rsidR="002C7E37" w:rsidRPr="00E1720E" w:rsidRDefault="002C7E37" w:rsidP="000913DA">
            <w:pPr>
              <w:pStyle w:val="GuideBullet"/>
              <w:keepNext/>
              <w:keepLines/>
              <w:tabs>
                <w:tab w:val="num" w:pos="288"/>
              </w:tabs>
              <w:rPr>
                <w:sz w:val="20"/>
                <w:szCs w:val="22"/>
              </w:rPr>
            </w:pPr>
            <w:r w:rsidRPr="00E1720E">
              <w:rPr>
                <w:sz w:val="20"/>
                <w:szCs w:val="22"/>
              </w:rPr>
              <w:t>Intrauterine device (IUD)</w:t>
            </w:r>
          </w:p>
        </w:tc>
      </w:tr>
      <w:tr w:rsidR="002C7E37" w:rsidRPr="00E1720E" w14:paraId="7F25FB3A"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1B1491B1" w14:textId="77777777" w:rsidR="002C7E37" w:rsidRPr="00E1720E" w:rsidRDefault="002C7E37" w:rsidP="000913DA">
            <w:pPr>
              <w:pStyle w:val="GuideBullet"/>
              <w:keepNext/>
              <w:keepLines/>
              <w:tabs>
                <w:tab w:val="num" w:pos="288"/>
              </w:tabs>
              <w:rPr>
                <w:sz w:val="20"/>
                <w:szCs w:val="22"/>
              </w:rPr>
            </w:pPr>
            <w:r w:rsidRPr="00E1720E">
              <w:rPr>
                <w:sz w:val="20"/>
                <w:szCs w:val="22"/>
              </w:rPr>
              <w:t>Intrauterine hormone-releasing system (IUS)</w:t>
            </w:r>
            <w:r w:rsidRPr="00E1720E">
              <w:rPr>
                <w:sz w:val="20"/>
                <w:szCs w:val="22"/>
                <w:vertAlign w:val="superscript"/>
              </w:rPr>
              <w:t>c</w:t>
            </w:r>
          </w:p>
        </w:tc>
      </w:tr>
      <w:tr w:rsidR="002C7E37" w:rsidRPr="00E1720E" w14:paraId="50879658"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6F23EEA8" w14:textId="77777777" w:rsidR="002C7E37" w:rsidRPr="00E1720E" w:rsidRDefault="002C7E37" w:rsidP="000913DA">
            <w:pPr>
              <w:pStyle w:val="GuideBullet"/>
              <w:keepNext/>
              <w:keepLines/>
              <w:tabs>
                <w:tab w:val="num" w:pos="288"/>
              </w:tabs>
              <w:rPr>
                <w:sz w:val="20"/>
                <w:szCs w:val="22"/>
              </w:rPr>
            </w:pPr>
            <w:r w:rsidRPr="00E1720E">
              <w:rPr>
                <w:sz w:val="20"/>
                <w:szCs w:val="22"/>
              </w:rPr>
              <w:t>Bilateral tubal occlusion</w:t>
            </w:r>
          </w:p>
        </w:tc>
      </w:tr>
      <w:tr w:rsidR="002C7E37" w:rsidRPr="00E1720E" w14:paraId="71CED2EF"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7C9F9CC9" w14:textId="77777777" w:rsidR="002C7E37" w:rsidRPr="00E1720E" w:rsidRDefault="002C7E37" w:rsidP="000913DA">
            <w:pPr>
              <w:pStyle w:val="GuideBullet"/>
              <w:keepNext/>
              <w:keepLines/>
              <w:tabs>
                <w:tab w:val="num" w:pos="288"/>
              </w:tabs>
              <w:rPr>
                <w:sz w:val="20"/>
                <w:szCs w:val="22"/>
              </w:rPr>
            </w:pPr>
            <w:proofErr w:type="spellStart"/>
            <w:r w:rsidRPr="00E1720E">
              <w:rPr>
                <w:sz w:val="20"/>
                <w:szCs w:val="22"/>
              </w:rPr>
              <w:t>Azoospermic</w:t>
            </w:r>
            <w:proofErr w:type="spellEnd"/>
            <w:r w:rsidRPr="00E1720E">
              <w:rPr>
                <w:sz w:val="20"/>
                <w:szCs w:val="22"/>
              </w:rPr>
              <w:t xml:space="preserve"> partner (vasectomized or due to a to medical cause)</w:t>
            </w:r>
          </w:p>
          <w:p w14:paraId="124EBDAA" w14:textId="77777777" w:rsidR="002C7E37" w:rsidRPr="00E1720E" w:rsidRDefault="002C7E37" w:rsidP="000913DA">
            <w:pPr>
              <w:pStyle w:val="GuideBullet"/>
              <w:keepNext/>
              <w:keepLines/>
              <w:tabs>
                <w:tab w:val="left" w:pos="720"/>
              </w:tabs>
              <w:ind w:left="288"/>
              <w:rPr>
                <w:sz w:val="20"/>
                <w:szCs w:val="22"/>
              </w:rPr>
            </w:pPr>
            <w:r w:rsidRPr="00E1720E">
              <w:rPr>
                <w:i/>
                <w:iCs/>
                <w:sz w:val="20"/>
              </w:rPr>
              <w:t>Azoospermia</w:t>
            </w:r>
            <w:r w:rsidRPr="00E1720E">
              <w:rPr>
                <w:i/>
                <w:sz w:val="20"/>
                <w:szCs w:val="22"/>
              </w:rPr>
              <w:t xml:space="preserve"> is a highly effective contraceptive method provided that the partner is the sole sexual partner of the </w:t>
            </w:r>
            <w:r w:rsidRPr="00E1720E">
              <w:rPr>
                <w:i/>
                <w:iCs/>
                <w:sz w:val="20"/>
              </w:rPr>
              <w:t xml:space="preserve">CBP participant </w:t>
            </w:r>
            <w:r w:rsidRPr="00E1720E">
              <w:rPr>
                <w:i/>
                <w:sz w:val="20"/>
                <w:szCs w:val="22"/>
              </w:rPr>
              <w:t>and the absence of sperm has been confirmed. If not, an additional highly effective method of contraception should be used. Spermatogenesis cycle is approximately 90 days.</w:t>
            </w:r>
            <w:r w:rsidRPr="00E1720E">
              <w:rPr>
                <w:sz w:val="20"/>
                <w:szCs w:val="22"/>
              </w:rPr>
              <w:br/>
              <w:t>Note: documentation of azoospermia for a participant can come from the site personnel’s review of the participant’s medical records, medical examination, or medical history interview.</w:t>
            </w:r>
          </w:p>
        </w:tc>
      </w:tr>
      <w:tr w:rsidR="002C7E37" w:rsidRPr="00E1720E" w14:paraId="740EDAF1"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267F1329" w14:textId="77777777" w:rsidR="002C7E37" w:rsidRPr="00E1720E" w:rsidRDefault="002C7E37" w:rsidP="000913DA">
            <w:pPr>
              <w:pStyle w:val="GuideBullet"/>
              <w:keepNext/>
              <w:keepLines/>
              <w:tabs>
                <w:tab w:val="clear" w:pos="288"/>
                <w:tab w:val="left" w:pos="720"/>
              </w:tabs>
              <w:rPr>
                <w:i/>
                <w:sz w:val="20"/>
                <w:szCs w:val="22"/>
              </w:rPr>
            </w:pPr>
            <w:r w:rsidRPr="00E1720E">
              <w:rPr>
                <w:b/>
                <w:sz w:val="20"/>
                <w:szCs w:val="22"/>
              </w:rPr>
              <w:t xml:space="preserve">Highly Effective </w:t>
            </w:r>
            <w:proofErr w:type="spellStart"/>
            <w:r w:rsidRPr="00E1720E">
              <w:rPr>
                <w:b/>
                <w:sz w:val="20"/>
                <w:szCs w:val="22"/>
              </w:rPr>
              <w:t>Methods</w:t>
            </w:r>
            <w:r w:rsidRPr="00E1720E">
              <w:rPr>
                <w:b/>
                <w:sz w:val="20"/>
                <w:szCs w:val="22"/>
                <w:vertAlign w:val="superscript"/>
              </w:rPr>
              <w:t>b</w:t>
            </w:r>
            <w:proofErr w:type="spellEnd"/>
            <w:r w:rsidRPr="00E1720E">
              <w:rPr>
                <w:b/>
                <w:sz w:val="20"/>
                <w:szCs w:val="22"/>
              </w:rPr>
              <w:t xml:space="preserve"> That Are User Dependent </w:t>
            </w:r>
            <w:r w:rsidRPr="00E1720E">
              <w:rPr>
                <w:i/>
                <w:sz w:val="20"/>
                <w:szCs w:val="22"/>
              </w:rPr>
              <w:t>Failure rate of &lt; 1% per year when used consistently and correctly.</w:t>
            </w:r>
          </w:p>
        </w:tc>
      </w:tr>
      <w:tr w:rsidR="002C7E37" w:rsidRPr="00E1720E" w14:paraId="1D375C7E"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78F24197" w14:textId="77777777" w:rsidR="002C7E37" w:rsidRPr="00E1720E" w:rsidRDefault="002C7E37" w:rsidP="000913DA">
            <w:pPr>
              <w:pStyle w:val="GuideBullet"/>
              <w:keepNext/>
              <w:keepLines/>
              <w:tabs>
                <w:tab w:val="num" w:pos="288"/>
              </w:tabs>
              <w:rPr>
                <w:sz w:val="20"/>
                <w:szCs w:val="22"/>
              </w:rPr>
            </w:pPr>
            <w:r w:rsidRPr="00E1720E">
              <w:rPr>
                <w:sz w:val="20"/>
                <w:szCs w:val="22"/>
              </w:rPr>
              <w:t xml:space="preserve">Combined (estrogen- and progestogen-containing) hormonal contraception associated with inhibition of </w:t>
            </w:r>
            <w:proofErr w:type="spellStart"/>
            <w:r w:rsidRPr="00E1720E">
              <w:rPr>
                <w:sz w:val="20"/>
                <w:szCs w:val="22"/>
              </w:rPr>
              <w:t>ovulation</w:t>
            </w:r>
            <w:r w:rsidRPr="00E1720E">
              <w:rPr>
                <w:sz w:val="20"/>
                <w:szCs w:val="22"/>
                <w:vertAlign w:val="superscript"/>
              </w:rPr>
              <w:t>c</w:t>
            </w:r>
            <w:proofErr w:type="spellEnd"/>
          </w:p>
          <w:p w14:paraId="00CB2962" w14:textId="77777777" w:rsidR="002C7E37" w:rsidRPr="00E1720E" w:rsidRDefault="002C7E37" w:rsidP="000913DA">
            <w:pPr>
              <w:pStyle w:val="GuideDash"/>
              <w:keepNext/>
              <w:keepLines/>
              <w:rPr>
                <w:sz w:val="20"/>
                <w:szCs w:val="22"/>
              </w:rPr>
            </w:pPr>
            <w:r w:rsidRPr="00E1720E">
              <w:rPr>
                <w:sz w:val="20"/>
                <w:szCs w:val="22"/>
              </w:rPr>
              <w:t>oral</w:t>
            </w:r>
          </w:p>
          <w:p w14:paraId="0CFF3AE5" w14:textId="77777777" w:rsidR="002C7E37" w:rsidRPr="00E1720E" w:rsidRDefault="002C7E37" w:rsidP="000913DA">
            <w:pPr>
              <w:pStyle w:val="GuideDash"/>
              <w:keepNext/>
              <w:keepLines/>
              <w:rPr>
                <w:sz w:val="20"/>
                <w:szCs w:val="22"/>
              </w:rPr>
            </w:pPr>
            <w:r w:rsidRPr="00E1720E">
              <w:rPr>
                <w:sz w:val="20"/>
                <w:szCs w:val="22"/>
              </w:rPr>
              <w:t>intravaginal</w:t>
            </w:r>
          </w:p>
          <w:p w14:paraId="36830FB3" w14:textId="77777777" w:rsidR="002C7E37" w:rsidRPr="00E1720E" w:rsidRDefault="002C7E37" w:rsidP="000913DA">
            <w:pPr>
              <w:pStyle w:val="GuideDash"/>
              <w:keepNext/>
              <w:keepLines/>
              <w:rPr>
                <w:sz w:val="20"/>
                <w:szCs w:val="22"/>
              </w:rPr>
            </w:pPr>
            <w:r w:rsidRPr="00E1720E">
              <w:rPr>
                <w:sz w:val="20"/>
                <w:szCs w:val="22"/>
              </w:rPr>
              <w:t>transdermal</w:t>
            </w:r>
          </w:p>
          <w:p w14:paraId="5CFE2752" w14:textId="77777777" w:rsidR="002C7E37" w:rsidRPr="00E1720E" w:rsidRDefault="002C7E37" w:rsidP="000913DA">
            <w:pPr>
              <w:pStyle w:val="GuideDash"/>
              <w:keepNext/>
              <w:keepLines/>
              <w:rPr>
                <w:sz w:val="20"/>
                <w:szCs w:val="22"/>
              </w:rPr>
            </w:pPr>
            <w:r w:rsidRPr="00E1720E">
              <w:rPr>
                <w:sz w:val="20"/>
                <w:szCs w:val="22"/>
              </w:rPr>
              <w:t>injectable</w:t>
            </w:r>
          </w:p>
        </w:tc>
      </w:tr>
      <w:tr w:rsidR="002C7E37" w:rsidRPr="00E1720E" w14:paraId="41FFAA25"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6FE4103B" w14:textId="77777777" w:rsidR="002C7E37" w:rsidRPr="00E1720E" w:rsidRDefault="002C7E37" w:rsidP="000913DA">
            <w:pPr>
              <w:pStyle w:val="GuideBullet"/>
              <w:keepNext/>
              <w:keepLines/>
              <w:tabs>
                <w:tab w:val="num" w:pos="288"/>
              </w:tabs>
              <w:rPr>
                <w:sz w:val="20"/>
                <w:szCs w:val="22"/>
              </w:rPr>
            </w:pPr>
            <w:r w:rsidRPr="00E1720E">
              <w:rPr>
                <w:sz w:val="20"/>
                <w:szCs w:val="22"/>
              </w:rPr>
              <w:t xml:space="preserve">Progestogen-only hormone contraception associated with inhibition of </w:t>
            </w:r>
            <w:proofErr w:type="spellStart"/>
            <w:r w:rsidRPr="00E1720E">
              <w:rPr>
                <w:sz w:val="20"/>
                <w:szCs w:val="22"/>
              </w:rPr>
              <w:t>ovulation</w:t>
            </w:r>
            <w:r w:rsidRPr="00E1720E">
              <w:rPr>
                <w:sz w:val="20"/>
                <w:szCs w:val="22"/>
                <w:vertAlign w:val="superscript"/>
              </w:rPr>
              <w:t>c</w:t>
            </w:r>
            <w:proofErr w:type="spellEnd"/>
          </w:p>
          <w:p w14:paraId="1B4FAC0F" w14:textId="77777777" w:rsidR="002C7E37" w:rsidRPr="00E1720E" w:rsidRDefault="002C7E37" w:rsidP="000913DA">
            <w:pPr>
              <w:pStyle w:val="GuideDash"/>
              <w:keepNext/>
              <w:keepLines/>
              <w:rPr>
                <w:sz w:val="20"/>
                <w:szCs w:val="22"/>
              </w:rPr>
            </w:pPr>
            <w:r w:rsidRPr="00E1720E">
              <w:rPr>
                <w:sz w:val="20"/>
                <w:szCs w:val="22"/>
              </w:rPr>
              <w:t>oral</w:t>
            </w:r>
          </w:p>
          <w:p w14:paraId="5A888268" w14:textId="77777777" w:rsidR="002C7E37" w:rsidRPr="00E1720E" w:rsidRDefault="002C7E37" w:rsidP="000913DA">
            <w:pPr>
              <w:pStyle w:val="GuideDash"/>
              <w:keepNext/>
              <w:keepLines/>
              <w:rPr>
                <w:sz w:val="20"/>
                <w:szCs w:val="22"/>
              </w:rPr>
            </w:pPr>
            <w:r w:rsidRPr="00E1720E">
              <w:rPr>
                <w:sz w:val="20"/>
                <w:szCs w:val="22"/>
              </w:rPr>
              <w:t>injectable</w:t>
            </w:r>
          </w:p>
        </w:tc>
      </w:tr>
      <w:tr w:rsidR="002C7E37" w:rsidRPr="00E1720E" w14:paraId="35D2F520"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tcPr>
          <w:p w14:paraId="082F2988" w14:textId="77777777" w:rsidR="002C7E37" w:rsidRPr="00E1720E" w:rsidRDefault="002C7E37" w:rsidP="000913DA">
            <w:pPr>
              <w:pStyle w:val="GuideBullet"/>
              <w:keepNext/>
              <w:keepLines/>
              <w:tabs>
                <w:tab w:val="num" w:pos="288"/>
              </w:tabs>
              <w:rPr>
                <w:sz w:val="20"/>
                <w:szCs w:val="22"/>
              </w:rPr>
            </w:pPr>
            <w:r w:rsidRPr="00E1720E">
              <w:rPr>
                <w:sz w:val="20"/>
                <w:szCs w:val="22"/>
              </w:rPr>
              <w:t>Sexual abstinence</w:t>
            </w:r>
          </w:p>
          <w:p w14:paraId="145902F4" w14:textId="77777777" w:rsidR="002C7E37" w:rsidRPr="00E1720E" w:rsidRDefault="002C7E37" w:rsidP="000913DA">
            <w:pPr>
              <w:pStyle w:val="GuideBullet"/>
              <w:keepNext/>
              <w:keepLines/>
              <w:ind w:left="288" w:hanging="288"/>
              <w:rPr>
                <w:sz w:val="20"/>
                <w:szCs w:val="22"/>
              </w:rPr>
            </w:pPr>
            <w:r w:rsidRPr="00E1720E">
              <w:rPr>
                <w:rFonts w:eastAsia="Calibri"/>
                <w:i/>
                <w:sz w:val="20"/>
                <w:szCs w:val="22"/>
              </w:rPr>
              <w:tab/>
              <w:t>(Sexual abstinence is considered a highly effective method only if defined as refraining from sexual intercourse where pregnancy can occur during the entire period of risk associated with the study intervention. The reliability of sexual abstinence needs to be evaluated in relation to the duration of the study.)</w:t>
            </w:r>
          </w:p>
        </w:tc>
      </w:tr>
      <w:tr w:rsidR="002C7E37" w:rsidRPr="00E1720E" w14:paraId="790A4BE5"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tcPr>
          <w:p w14:paraId="7912A616" w14:textId="77777777" w:rsidR="002C7E37" w:rsidRPr="00E1720E" w:rsidRDefault="002C7E37" w:rsidP="000913DA">
            <w:pPr>
              <w:pStyle w:val="TableText"/>
              <w:keepNext/>
              <w:keepLines/>
              <w:ind w:left="252" w:hanging="252"/>
              <w:rPr>
                <w:sz w:val="20"/>
              </w:rPr>
            </w:pPr>
            <w:r w:rsidRPr="00E1720E">
              <w:rPr>
                <w:sz w:val="20"/>
              </w:rPr>
              <w:t>a)</w:t>
            </w:r>
            <w:r w:rsidRPr="00E1720E">
              <w:rPr>
                <w:sz w:val="20"/>
              </w:rPr>
              <w:tab/>
              <w:t>Contraceptive use should be consistent with local regulations regarding the use of contraceptive methods for those participating in clinical studies.</w:t>
            </w:r>
          </w:p>
          <w:p w14:paraId="5B7A958C" w14:textId="77777777" w:rsidR="002C7E37" w:rsidRPr="00E1720E" w:rsidRDefault="002C7E37" w:rsidP="000913DA">
            <w:pPr>
              <w:pStyle w:val="TableText"/>
              <w:keepNext/>
              <w:keepLines/>
              <w:ind w:left="252" w:hanging="252"/>
              <w:rPr>
                <w:sz w:val="20"/>
              </w:rPr>
            </w:pPr>
            <w:r w:rsidRPr="00E1720E">
              <w:rPr>
                <w:sz w:val="20"/>
                <w:szCs w:val="22"/>
              </w:rPr>
              <w:t>b)</w:t>
            </w:r>
            <w:r w:rsidRPr="00E1720E">
              <w:rPr>
                <w:sz w:val="20"/>
                <w:szCs w:val="22"/>
              </w:rPr>
              <w:tab/>
              <w:t>Failure rate of &lt;1% per year when used consistently and correctly.</w:t>
            </w:r>
            <w:r w:rsidRPr="00E1720E">
              <w:rPr>
                <w:sz w:val="20"/>
              </w:rPr>
              <w:t xml:space="preserve"> Typical use failure rates differ from those when used consistently and correctly.</w:t>
            </w:r>
          </w:p>
          <w:p w14:paraId="08C809EF" w14:textId="77777777" w:rsidR="002C7E37" w:rsidRPr="00E1720E" w:rsidRDefault="002C7E37" w:rsidP="002C7E37">
            <w:pPr>
              <w:pStyle w:val="TableText"/>
              <w:keepNext/>
              <w:keepLines/>
              <w:numPr>
                <w:ilvl w:val="0"/>
                <w:numId w:val="47"/>
              </w:numPr>
              <w:rPr>
                <w:sz w:val="20"/>
              </w:rPr>
            </w:pPr>
            <w:r w:rsidRPr="00E1720E">
              <w:rPr>
                <w:color w:val="0070C0"/>
                <w:sz w:val="20"/>
              </w:rPr>
              <w:t>[External condoms must be used in addition to hormonal contraception].</w:t>
            </w:r>
            <w:r w:rsidRPr="00E1720E">
              <w:rPr>
                <w:sz w:val="20"/>
              </w:rPr>
              <w:t xml:space="preserve"> If locally required, in accordance with Clinical Trial Facilitation Group (CTFG) guidelines, acceptable contraceptive methods are limited to those which inhibit ovulation as the primary mode of action.</w:t>
            </w:r>
          </w:p>
          <w:p w14:paraId="7D31C2C7" w14:textId="77777777" w:rsidR="002C7E37" w:rsidRPr="00E1720E" w:rsidRDefault="002C7E37" w:rsidP="000913DA">
            <w:pPr>
              <w:pStyle w:val="GuideBullet"/>
              <w:keepNext/>
              <w:keepLines/>
              <w:tabs>
                <w:tab w:val="clear" w:pos="288"/>
              </w:tabs>
              <w:rPr>
                <w:sz w:val="20"/>
                <w:szCs w:val="22"/>
              </w:rPr>
            </w:pPr>
            <w:r w:rsidRPr="00E1720E">
              <w:rPr>
                <w:b/>
                <w:sz w:val="20"/>
              </w:rPr>
              <w:t>Note</w:t>
            </w:r>
            <w:r w:rsidRPr="00E1720E">
              <w:rPr>
                <w:sz w:val="20"/>
              </w:rPr>
              <w:t xml:space="preserve">: </w:t>
            </w:r>
            <w:r w:rsidRPr="00E1720E">
              <w:rPr>
                <w:rFonts w:eastAsia="MS Mincho"/>
                <w:sz w:val="20"/>
              </w:rPr>
              <w:t xml:space="preserve">Periodic abstinence (calendar, </w:t>
            </w:r>
            <w:proofErr w:type="spellStart"/>
            <w:r w:rsidRPr="00E1720E">
              <w:rPr>
                <w:rFonts w:eastAsia="MS Mincho"/>
                <w:sz w:val="20"/>
              </w:rPr>
              <w:t>symptothermal</w:t>
            </w:r>
            <w:proofErr w:type="spellEnd"/>
            <w:r w:rsidRPr="00E1720E">
              <w:rPr>
                <w:rFonts w:eastAsia="MS Mincho"/>
                <w:sz w:val="20"/>
              </w:rPr>
              <w:t xml:space="preserve">, </w:t>
            </w:r>
            <w:proofErr w:type="spellStart"/>
            <w:r w:rsidRPr="00E1720E">
              <w:rPr>
                <w:rFonts w:eastAsia="MS Mincho"/>
                <w:sz w:val="20"/>
              </w:rPr>
              <w:t>postovulation</w:t>
            </w:r>
            <w:proofErr w:type="spellEnd"/>
            <w:r w:rsidRPr="00E1720E">
              <w:rPr>
                <w:rFonts w:eastAsia="MS Mincho"/>
                <w:sz w:val="20"/>
              </w:rPr>
              <w:t xml:space="preserve"> methods), withdrawal (coitus interruptus), spermicides only, and lactational amenorrhea method (LAM) are not acceptable methods of contraception. </w:t>
            </w:r>
            <w:r w:rsidRPr="00E1720E">
              <w:rPr>
                <w:sz w:val="20"/>
              </w:rPr>
              <w:t>External condom and internal condom should not be used together (due to risk of failure from friction).</w:t>
            </w:r>
          </w:p>
        </w:tc>
      </w:tr>
    </w:tbl>
    <w:p w14:paraId="1B0E76EC" w14:textId="77777777" w:rsidR="002C7E37" w:rsidRPr="008C539E" w:rsidRDefault="002C7E37" w:rsidP="002C7E37">
      <w:pPr>
        <w:pStyle w:val="CPTExample"/>
        <w:widowControl w:val="0"/>
      </w:pPr>
      <w:r w:rsidRPr="008C539E">
        <w:t>&lt;</w:t>
      </w:r>
      <w:r>
        <w:t>End</w:t>
      </w:r>
      <w:r w:rsidRPr="008C539E">
        <w:t xml:space="preserve"> of common text&gt;</w:t>
      </w:r>
    </w:p>
    <w:p w14:paraId="14F4F069" w14:textId="77777777" w:rsidR="002C7E37" w:rsidRDefault="002C7E37" w:rsidP="002C7E37">
      <w:pPr>
        <w:pStyle w:val="CPTInstructional"/>
        <w:widowControl w:val="0"/>
      </w:pPr>
      <w:r w:rsidRPr="00E477BD">
        <w:rPr>
          <w:b/>
        </w:rPr>
        <w:t xml:space="preserve">Option </w:t>
      </w:r>
      <w:r>
        <w:rPr>
          <w:b/>
        </w:rPr>
        <w:t xml:space="preserve">F2: </w:t>
      </w:r>
      <w:r w:rsidRPr="007B7368">
        <w:t xml:space="preserve">For all </w:t>
      </w:r>
      <w:r w:rsidRPr="00055F68">
        <w:t xml:space="preserve">studies </w:t>
      </w:r>
      <w:r>
        <w:t xml:space="preserve">in which the decision </w:t>
      </w:r>
      <w:r w:rsidRPr="004306C6">
        <w:t>tree is Yes for</w:t>
      </w:r>
      <w:r w:rsidRPr="001D6A4C">
        <w:t xml:space="preserve"> </w:t>
      </w:r>
      <w:r>
        <w:rPr>
          <w:rFonts w:eastAsia="MS Gothic"/>
          <w:lang w:bidi="th-TH"/>
        </w:rPr>
        <w:t>possible</w:t>
      </w:r>
      <w:r w:rsidRPr="00710773">
        <w:t xml:space="preserve"> </w:t>
      </w:r>
      <w:r>
        <w:t>risk</w:t>
      </w:r>
      <w:r w:rsidRPr="00710773">
        <w:t xml:space="preserve"> </w:t>
      </w:r>
      <w:r>
        <w:t xml:space="preserve">of </w:t>
      </w:r>
      <w:r w:rsidRPr="00710773">
        <w:t>human teratogenicity/fetotoxicity</w:t>
      </w:r>
      <w:r>
        <w:t xml:space="preserve"> </w:t>
      </w:r>
      <w:r>
        <w:rPr>
          <w:rFonts w:eastAsia="MS Gothic"/>
          <w:lang w:bidi="th-TH"/>
        </w:rPr>
        <w:t>(The decision tree is located in Section 5.1)</w:t>
      </w:r>
      <w:r>
        <w:t>.</w:t>
      </w:r>
    </w:p>
    <w:p w14:paraId="13B7BA39" w14:textId="77777777" w:rsidR="002C7E37" w:rsidRDefault="002C7E37" w:rsidP="002C7E37">
      <w:pPr>
        <w:pStyle w:val="CPTInstructional"/>
      </w:pPr>
      <w:r w:rsidRPr="001D7693">
        <w:lastRenderedPageBreak/>
        <w:t xml:space="preserve">If hormonal contraception is prohibited, delete final </w:t>
      </w:r>
      <w:proofErr w:type="gramStart"/>
      <w:r w:rsidRPr="001D7693">
        <w:t>footnote ’</w:t>
      </w:r>
      <w:proofErr w:type="gramEnd"/>
      <w:r w:rsidRPr="001D7693">
        <w:t xml:space="preserve">’c’’. If hormonal contraception efficacy is potentially decreased due to interaction with study intervention </w:t>
      </w:r>
      <w:r w:rsidRPr="001D7693">
        <w:rPr>
          <w:b/>
          <w:i/>
        </w:rPr>
        <w:t>add</w:t>
      </w:r>
      <w:r w:rsidRPr="001D7693">
        <w:t xml:space="preserve"> the final </w:t>
      </w:r>
      <w:proofErr w:type="gramStart"/>
      <w:r w:rsidRPr="001D7693">
        <w:t>footnote ’</w:t>
      </w:r>
      <w:proofErr w:type="gramEnd"/>
      <w:r w:rsidRPr="001D7693">
        <w:t>’c’’.</w:t>
      </w:r>
    </w:p>
    <w:p w14:paraId="0A6FDA87" w14:textId="77777777" w:rsidR="002C7E37" w:rsidRDefault="002C7E37" w:rsidP="002C7E37">
      <w:pPr>
        <w:pStyle w:val="CPTExample"/>
        <w:widowControl w:val="0"/>
      </w:pPr>
      <w:r w:rsidRPr="008C539E">
        <w:t xml:space="preserve">&lt;Start of common text&gt; </w:t>
      </w: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tblGrid>
      <w:tr w:rsidR="002C7E37" w:rsidRPr="00E1720E" w14:paraId="4457C9B0"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001F1AE7" w14:textId="77777777" w:rsidR="002C7E37" w:rsidRPr="00E1720E" w:rsidRDefault="002C7E37" w:rsidP="000913DA">
            <w:pPr>
              <w:pStyle w:val="GuideBullet"/>
              <w:keepNext/>
              <w:keepLines/>
              <w:tabs>
                <w:tab w:val="clear" w:pos="288"/>
                <w:tab w:val="left" w:pos="720"/>
              </w:tabs>
              <w:rPr>
                <w:sz w:val="20"/>
                <w:szCs w:val="22"/>
              </w:rPr>
            </w:pPr>
            <w:proofErr w:type="spellStart"/>
            <w:r w:rsidRPr="00E1720E">
              <w:rPr>
                <w:b/>
                <w:sz w:val="20"/>
                <w:szCs w:val="22"/>
              </w:rPr>
              <w:t>CONTRACEPTIVES</w:t>
            </w:r>
            <w:r w:rsidRPr="00E1720E">
              <w:rPr>
                <w:b/>
                <w:sz w:val="20"/>
                <w:szCs w:val="22"/>
                <w:vertAlign w:val="superscript"/>
              </w:rPr>
              <w:t>a</w:t>
            </w:r>
            <w:proofErr w:type="spellEnd"/>
            <w:r w:rsidRPr="00E1720E">
              <w:rPr>
                <w:b/>
                <w:sz w:val="20"/>
                <w:szCs w:val="22"/>
              </w:rPr>
              <w:t xml:space="preserve"> ALLOWED DURING THE STUDY INCLUDE:</w:t>
            </w:r>
          </w:p>
        </w:tc>
      </w:tr>
      <w:tr w:rsidR="002C7E37" w:rsidRPr="00E1720E" w14:paraId="3A745561"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76E14080" w14:textId="77777777" w:rsidR="002C7E37" w:rsidRPr="00E1720E" w:rsidRDefault="002C7E37" w:rsidP="000913DA">
            <w:pPr>
              <w:pStyle w:val="GuideBullet"/>
              <w:keepNext/>
              <w:keepLines/>
              <w:tabs>
                <w:tab w:val="clear" w:pos="288"/>
                <w:tab w:val="left" w:pos="720"/>
              </w:tabs>
              <w:rPr>
                <w:sz w:val="20"/>
                <w:szCs w:val="22"/>
              </w:rPr>
            </w:pPr>
            <w:r w:rsidRPr="00E1720E">
              <w:rPr>
                <w:b/>
                <w:sz w:val="20"/>
                <w:szCs w:val="22"/>
              </w:rPr>
              <w:t xml:space="preserve">Highly Effective </w:t>
            </w:r>
            <w:proofErr w:type="spellStart"/>
            <w:r w:rsidRPr="00E1720E">
              <w:rPr>
                <w:b/>
                <w:sz w:val="20"/>
                <w:szCs w:val="22"/>
              </w:rPr>
              <w:t>Methods</w:t>
            </w:r>
            <w:r w:rsidRPr="00E1720E">
              <w:rPr>
                <w:b/>
                <w:sz w:val="20"/>
                <w:szCs w:val="22"/>
                <w:vertAlign w:val="superscript"/>
              </w:rPr>
              <w:t>b</w:t>
            </w:r>
            <w:proofErr w:type="spellEnd"/>
            <w:r w:rsidRPr="00E1720E">
              <w:rPr>
                <w:b/>
                <w:sz w:val="20"/>
                <w:szCs w:val="22"/>
              </w:rPr>
              <w:t xml:space="preserve"> That Have Low User Dependency </w:t>
            </w:r>
            <w:r w:rsidRPr="00E1720E">
              <w:rPr>
                <w:i/>
                <w:sz w:val="20"/>
                <w:szCs w:val="22"/>
              </w:rPr>
              <w:t>Failure rate of &lt; 1% per year when used consistently and correctly.</w:t>
            </w:r>
          </w:p>
        </w:tc>
      </w:tr>
      <w:tr w:rsidR="002C7E37" w:rsidRPr="00E1720E" w14:paraId="34516D08"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1BFC2CDA" w14:textId="77777777" w:rsidR="002C7E37" w:rsidRPr="00E1720E" w:rsidRDefault="002C7E37" w:rsidP="000913DA">
            <w:pPr>
              <w:pStyle w:val="GuideBullet"/>
              <w:keepNext/>
              <w:keepLines/>
              <w:tabs>
                <w:tab w:val="num" w:pos="288"/>
              </w:tabs>
              <w:rPr>
                <w:sz w:val="20"/>
                <w:szCs w:val="22"/>
              </w:rPr>
            </w:pPr>
            <w:r w:rsidRPr="00E1720E">
              <w:rPr>
                <w:sz w:val="20"/>
                <w:szCs w:val="22"/>
              </w:rPr>
              <w:t xml:space="preserve">Implantable progestogen-only hormone contraception associated with inhibition of </w:t>
            </w:r>
            <w:proofErr w:type="spellStart"/>
            <w:r w:rsidRPr="00E1720E">
              <w:rPr>
                <w:sz w:val="20"/>
                <w:szCs w:val="22"/>
              </w:rPr>
              <w:t>ovulation</w:t>
            </w:r>
            <w:r w:rsidRPr="00E1720E">
              <w:rPr>
                <w:sz w:val="20"/>
                <w:szCs w:val="22"/>
                <w:vertAlign w:val="superscript"/>
              </w:rPr>
              <w:t>c</w:t>
            </w:r>
            <w:proofErr w:type="spellEnd"/>
          </w:p>
        </w:tc>
      </w:tr>
      <w:tr w:rsidR="002C7E37" w:rsidRPr="00E1720E" w14:paraId="055D1123"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32D08A79" w14:textId="77777777" w:rsidR="002C7E37" w:rsidRPr="00E1720E" w:rsidRDefault="002C7E37" w:rsidP="000913DA">
            <w:pPr>
              <w:pStyle w:val="GuideBullet"/>
              <w:keepNext/>
              <w:keepLines/>
              <w:tabs>
                <w:tab w:val="num" w:pos="288"/>
              </w:tabs>
              <w:rPr>
                <w:sz w:val="20"/>
                <w:szCs w:val="22"/>
              </w:rPr>
            </w:pPr>
            <w:r w:rsidRPr="00E1720E">
              <w:rPr>
                <w:sz w:val="20"/>
                <w:szCs w:val="22"/>
              </w:rPr>
              <w:t>Intrauterine device (IUD)</w:t>
            </w:r>
          </w:p>
        </w:tc>
      </w:tr>
      <w:tr w:rsidR="002C7E37" w:rsidRPr="00E1720E" w14:paraId="35A8A686"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5E6722A3" w14:textId="77777777" w:rsidR="002C7E37" w:rsidRPr="00E1720E" w:rsidRDefault="002C7E37" w:rsidP="000913DA">
            <w:pPr>
              <w:pStyle w:val="GuideBullet"/>
              <w:keepNext/>
              <w:keepLines/>
              <w:tabs>
                <w:tab w:val="num" w:pos="288"/>
              </w:tabs>
              <w:rPr>
                <w:sz w:val="20"/>
                <w:szCs w:val="22"/>
              </w:rPr>
            </w:pPr>
            <w:r w:rsidRPr="00E1720E">
              <w:rPr>
                <w:sz w:val="20"/>
                <w:szCs w:val="22"/>
              </w:rPr>
              <w:t>Intrauterine hormone-releasing system (IUS)</w:t>
            </w:r>
            <w:r w:rsidRPr="00E1720E">
              <w:rPr>
                <w:sz w:val="20"/>
                <w:szCs w:val="22"/>
                <w:vertAlign w:val="superscript"/>
              </w:rPr>
              <w:t>c</w:t>
            </w:r>
          </w:p>
        </w:tc>
      </w:tr>
      <w:tr w:rsidR="002C7E37" w:rsidRPr="00E1720E" w14:paraId="57A888E2"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22093E52" w14:textId="77777777" w:rsidR="002C7E37" w:rsidRPr="00E1720E" w:rsidRDefault="002C7E37" w:rsidP="000913DA">
            <w:pPr>
              <w:pStyle w:val="GuideBullet"/>
              <w:keepNext/>
              <w:keepLines/>
              <w:tabs>
                <w:tab w:val="num" w:pos="288"/>
              </w:tabs>
              <w:rPr>
                <w:sz w:val="20"/>
                <w:szCs w:val="22"/>
              </w:rPr>
            </w:pPr>
            <w:r w:rsidRPr="00E1720E">
              <w:rPr>
                <w:sz w:val="20"/>
                <w:szCs w:val="22"/>
              </w:rPr>
              <w:t>Bilateral tubal occlusion</w:t>
            </w:r>
          </w:p>
        </w:tc>
      </w:tr>
      <w:tr w:rsidR="002C7E37" w:rsidRPr="00E1720E" w14:paraId="0B6C6B24"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77982FAC" w14:textId="77777777" w:rsidR="002C7E37" w:rsidRPr="00E1720E" w:rsidRDefault="002C7E37" w:rsidP="000913DA">
            <w:pPr>
              <w:pStyle w:val="GuideBullet"/>
              <w:keepNext/>
              <w:keepLines/>
              <w:tabs>
                <w:tab w:val="num" w:pos="288"/>
              </w:tabs>
              <w:rPr>
                <w:sz w:val="20"/>
                <w:szCs w:val="22"/>
              </w:rPr>
            </w:pPr>
            <w:proofErr w:type="spellStart"/>
            <w:r w:rsidRPr="00E1720E">
              <w:rPr>
                <w:sz w:val="20"/>
                <w:szCs w:val="22"/>
              </w:rPr>
              <w:t>Azoospermic</w:t>
            </w:r>
            <w:proofErr w:type="spellEnd"/>
            <w:r w:rsidRPr="00E1720E">
              <w:rPr>
                <w:sz w:val="20"/>
                <w:szCs w:val="22"/>
              </w:rPr>
              <w:t xml:space="preserve"> partner (vasectomized or due to a medical cause)</w:t>
            </w:r>
          </w:p>
          <w:p w14:paraId="2469D711" w14:textId="77777777" w:rsidR="002C7E37" w:rsidRPr="00E1720E" w:rsidRDefault="002C7E37" w:rsidP="000913DA">
            <w:pPr>
              <w:pStyle w:val="GuideBullet"/>
              <w:keepNext/>
              <w:keepLines/>
              <w:tabs>
                <w:tab w:val="left" w:pos="720"/>
              </w:tabs>
              <w:ind w:left="288"/>
              <w:rPr>
                <w:sz w:val="20"/>
                <w:szCs w:val="22"/>
              </w:rPr>
            </w:pPr>
            <w:r w:rsidRPr="00E1720E">
              <w:rPr>
                <w:i/>
                <w:iCs/>
                <w:sz w:val="20"/>
              </w:rPr>
              <w:t>Azoospermia is a highly effective contraceptive method provided that the partner is the sole sexual partner of the CBP participant and the absence of sperm has been confirmed. If not, an additional highly effective method of contraception should be used. Spermatogenesis cycle is approximately 90 days.</w:t>
            </w:r>
            <w:r w:rsidRPr="00E1720E">
              <w:rPr>
                <w:sz w:val="20"/>
                <w:szCs w:val="22"/>
              </w:rPr>
              <w:br/>
            </w:r>
            <w:r w:rsidRPr="00E1720E">
              <w:rPr>
                <w:sz w:val="20"/>
              </w:rPr>
              <w:t>Note: documentation of azoospermia for a participant can come from the site personnel’s review of the participant’s medical records, medical examination, or medical history interview.</w:t>
            </w:r>
          </w:p>
        </w:tc>
      </w:tr>
      <w:tr w:rsidR="002C7E37" w:rsidRPr="00E1720E" w14:paraId="76F104F0"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5956EDE3" w14:textId="77777777" w:rsidR="002C7E37" w:rsidRPr="00E1720E" w:rsidRDefault="002C7E37" w:rsidP="000913DA">
            <w:pPr>
              <w:pStyle w:val="GuideBullet"/>
              <w:keepNext/>
              <w:keepLines/>
              <w:tabs>
                <w:tab w:val="clear" w:pos="288"/>
                <w:tab w:val="left" w:pos="720"/>
              </w:tabs>
              <w:rPr>
                <w:sz w:val="20"/>
                <w:szCs w:val="22"/>
              </w:rPr>
            </w:pPr>
            <w:r w:rsidRPr="00E1720E">
              <w:rPr>
                <w:b/>
                <w:sz w:val="20"/>
                <w:szCs w:val="22"/>
              </w:rPr>
              <w:t xml:space="preserve">Highly Effective </w:t>
            </w:r>
            <w:proofErr w:type="spellStart"/>
            <w:r w:rsidRPr="00E1720E">
              <w:rPr>
                <w:b/>
                <w:sz w:val="20"/>
                <w:szCs w:val="22"/>
              </w:rPr>
              <w:t>Methods</w:t>
            </w:r>
            <w:r w:rsidRPr="00E1720E">
              <w:rPr>
                <w:b/>
                <w:sz w:val="20"/>
                <w:szCs w:val="22"/>
                <w:vertAlign w:val="superscript"/>
              </w:rPr>
              <w:t>b</w:t>
            </w:r>
            <w:proofErr w:type="spellEnd"/>
            <w:r w:rsidRPr="00E1720E">
              <w:rPr>
                <w:b/>
                <w:sz w:val="20"/>
                <w:szCs w:val="22"/>
              </w:rPr>
              <w:t xml:space="preserve"> That Are User Dependent </w:t>
            </w:r>
            <w:r w:rsidRPr="00E1720E">
              <w:rPr>
                <w:i/>
                <w:sz w:val="20"/>
                <w:szCs w:val="22"/>
              </w:rPr>
              <w:t>Failure rate of &lt; 1% per year when used consistently and correctly.</w:t>
            </w:r>
          </w:p>
        </w:tc>
      </w:tr>
      <w:tr w:rsidR="002C7E37" w:rsidRPr="00E1720E" w14:paraId="36912AFA"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17576579" w14:textId="77777777" w:rsidR="002C7E37" w:rsidRPr="00E1720E" w:rsidRDefault="002C7E37" w:rsidP="000913DA">
            <w:pPr>
              <w:pStyle w:val="GuideBullet"/>
              <w:keepNext/>
              <w:keepLines/>
              <w:tabs>
                <w:tab w:val="num" w:pos="288"/>
              </w:tabs>
              <w:rPr>
                <w:sz w:val="20"/>
                <w:szCs w:val="22"/>
              </w:rPr>
            </w:pPr>
            <w:r w:rsidRPr="00E1720E">
              <w:rPr>
                <w:sz w:val="20"/>
                <w:szCs w:val="22"/>
              </w:rPr>
              <w:t xml:space="preserve">Combined (estrogen- and progestogen-containing) hormonal contraception associated with inhibition of </w:t>
            </w:r>
            <w:proofErr w:type="spellStart"/>
            <w:r w:rsidRPr="00E1720E">
              <w:rPr>
                <w:sz w:val="20"/>
                <w:szCs w:val="22"/>
              </w:rPr>
              <w:t>ovulation</w:t>
            </w:r>
            <w:r w:rsidRPr="00E1720E">
              <w:rPr>
                <w:sz w:val="20"/>
                <w:szCs w:val="22"/>
                <w:vertAlign w:val="superscript"/>
              </w:rPr>
              <w:t>c</w:t>
            </w:r>
            <w:proofErr w:type="spellEnd"/>
          </w:p>
          <w:p w14:paraId="0EDC9738" w14:textId="77777777" w:rsidR="002C7E37" w:rsidRPr="00E1720E" w:rsidRDefault="002C7E37" w:rsidP="000913DA">
            <w:pPr>
              <w:pStyle w:val="GuideDash"/>
              <w:keepNext/>
              <w:keepLines/>
              <w:rPr>
                <w:sz w:val="20"/>
                <w:szCs w:val="22"/>
              </w:rPr>
            </w:pPr>
            <w:r w:rsidRPr="00E1720E">
              <w:rPr>
                <w:sz w:val="20"/>
                <w:szCs w:val="22"/>
              </w:rPr>
              <w:t>oral</w:t>
            </w:r>
          </w:p>
          <w:p w14:paraId="3FA20507" w14:textId="77777777" w:rsidR="002C7E37" w:rsidRPr="00E1720E" w:rsidRDefault="002C7E37" w:rsidP="000913DA">
            <w:pPr>
              <w:pStyle w:val="GuideDash"/>
              <w:keepNext/>
              <w:keepLines/>
              <w:rPr>
                <w:sz w:val="20"/>
                <w:szCs w:val="22"/>
              </w:rPr>
            </w:pPr>
            <w:r w:rsidRPr="00E1720E">
              <w:rPr>
                <w:sz w:val="20"/>
                <w:szCs w:val="22"/>
              </w:rPr>
              <w:t>intravaginal</w:t>
            </w:r>
          </w:p>
          <w:p w14:paraId="45A7B489" w14:textId="77777777" w:rsidR="002C7E37" w:rsidRPr="00E1720E" w:rsidRDefault="002C7E37" w:rsidP="000913DA">
            <w:pPr>
              <w:pStyle w:val="GuideDash"/>
              <w:keepNext/>
              <w:keepLines/>
              <w:rPr>
                <w:sz w:val="20"/>
                <w:szCs w:val="22"/>
              </w:rPr>
            </w:pPr>
            <w:r w:rsidRPr="00E1720E">
              <w:rPr>
                <w:sz w:val="20"/>
                <w:szCs w:val="22"/>
              </w:rPr>
              <w:t>transdermal</w:t>
            </w:r>
          </w:p>
          <w:p w14:paraId="4DC5C130" w14:textId="77777777" w:rsidR="002C7E37" w:rsidRPr="00E1720E" w:rsidRDefault="002C7E37" w:rsidP="000913DA">
            <w:pPr>
              <w:pStyle w:val="GuideDash"/>
              <w:keepNext/>
              <w:keepLines/>
              <w:rPr>
                <w:sz w:val="20"/>
                <w:szCs w:val="22"/>
              </w:rPr>
            </w:pPr>
            <w:r w:rsidRPr="00E1720E">
              <w:rPr>
                <w:sz w:val="20"/>
                <w:szCs w:val="22"/>
              </w:rPr>
              <w:t>injectable</w:t>
            </w:r>
          </w:p>
        </w:tc>
      </w:tr>
      <w:tr w:rsidR="002C7E37" w:rsidRPr="00E1720E" w14:paraId="570BEAD1"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7A2A78CE" w14:textId="77777777" w:rsidR="002C7E37" w:rsidRPr="00E1720E" w:rsidRDefault="002C7E37" w:rsidP="000913DA">
            <w:pPr>
              <w:pStyle w:val="GuideBullet"/>
              <w:keepNext/>
              <w:keepLines/>
              <w:tabs>
                <w:tab w:val="num" w:pos="288"/>
              </w:tabs>
              <w:rPr>
                <w:sz w:val="20"/>
                <w:szCs w:val="22"/>
              </w:rPr>
            </w:pPr>
            <w:r w:rsidRPr="00E1720E">
              <w:rPr>
                <w:sz w:val="20"/>
                <w:szCs w:val="22"/>
              </w:rPr>
              <w:t xml:space="preserve">Progestogen-only hormone contraception associated with inhibition of </w:t>
            </w:r>
            <w:proofErr w:type="spellStart"/>
            <w:r w:rsidRPr="00E1720E">
              <w:rPr>
                <w:sz w:val="20"/>
                <w:szCs w:val="22"/>
              </w:rPr>
              <w:t>ovulation</w:t>
            </w:r>
            <w:r w:rsidRPr="00E1720E">
              <w:rPr>
                <w:sz w:val="20"/>
                <w:szCs w:val="22"/>
                <w:vertAlign w:val="superscript"/>
              </w:rPr>
              <w:t>c</w:t>
            </w:r>
            <w:proofErr w:type="spellEnd"/>
          </w:p>
          <w:p w14:paraId="4A697BAF" w14:textId="77777777" w:rsidR="002C7E37" w:rsidRPr="00E1720E" w:rsidRDefault="002C7E37" w:rsidP="000913DA">
            <w:pPr>
              <w:pStyle w:val="GuideDash"/>
              <w:keepNext/>
              <w:keepLines/>
              <w:rPr>
                <w:sz w:val="20"/>
                <w:szCs w:val="22"/>
              </w:rPr>
            </w:pPr>
            <w:r w:rsidRPr="00E1720E">
              <w:rPr>
                <w:sz w:val="20"/>
                <w:szCs w:val="22"/>
              </w:rPr>
              <w:t>oral</w:t>
            </w:r>
          </w:p>
          <w:p w14:paraId="4BBAC45C" w14:textId="77777777" w:rsidR="002C7E37" w:rsidRPr="00E1720E" w:rsidRDefault="002C7E37" w:rsidP="000913DA">
            <w:pPr>
              <w:pStyle w:val="GuideDash"/>
              <w:keepNext/>
              <w:keepLines/>
              <w:rPr>
                <w:sz w:val="20"/>
                <w:szCs w:val="22"/>
              </w:rPr>
            </w:pPr>
            <w:r w:rsidRPr="00E1720E">
              <w:rPr>
                <w:sz w:val="20"/>
                <w:szCs w:val="22"/>
              </w:rPr>
              <w:t>injectable</w:t>
            </w:r>
          </w:p>
        </w:tc>
      </w:tr>
      <w:tr w:rsidR="002C7E37" w:rsidRPr="00E1720E" w14:paraId="369B8CFB"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tcPr>
          <w:p w14:paraId="7F3C3541" w14:textId="77777777" w:rsidR="002C7E37" w:rsidRPr="00E1720E" w:rsidRDefault="002C7E37" w:rsidP="000913DA">
            <w:pPr>
              <w:pStyle w:val="GuideBullet"/>
              <w:keepNext/>
              <w:keepLines/>
              <w:tabs>
                <w:tab w:val="num" w:pos="288"/>
              </w:tabs>
              <w:rPr>
                <w:sz w:val="20"/>
                <w:szCs w:val="22"/>
              </w:rPr>
            </w:pPr>
            <w:r w:rsidRPr="00E1720E">
              <w:rPr>
                <w:sz w:val="20"/>
                <w:szCs w:val="22"/>
              </w:rPr>
              <w:t>Sexual abstinence</w:t>
            </w:r>
          </w:p>
          <w:p w14:paraId="43D3FCF1" w14:textId="77777777" w:rsidR="002C7E37" w:rsidRPr="00E1720E" w:rsidRDefault="002C7E37" w:rsidP="000913DA">
            <w:pPr>
              <w:pStyle w:val="GuideBullet"/>
              <w:keepNext/>
              <w:keepLines/>
              <w:ind w:left="275"/>
              <w:rPr>
                <w:sz w:val="20"/>
                <w:szCs w:val="22"/>
              </w:rPr>
            </w:pPr>
            <w:r w:rsidRPr="00E1720E">
              <w:rPr>
                <w:rFonts w:eastAsia="Calibri"/>
                <w:i/>
                <w:sz w:val="20"/>
                <w:szCs w:val="22"/>
              </w:rPr>
              <w:t>Sexual abstinence is considered a highly effective method only if defined as refraining from sexual intercourse where pregnancy can occur during the entire period of risk associated with the study intervention. The reliability of sexual abstinence needs to be evaluated in relation to the duration of the study.</w:t>
            </w:r>
          </w:p>
        </w:tc>
      </w:tr>
      <w:tr w:rsidR="002C7E37" w:rsidRPr="00E1720E" w14:paraId="04EB7C9C"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tcPr>
          <w:p w14:paraId="087C5473" w14:textId="77777777" w:rsidR="002C7E37" w:rsidRPr="00E1720E" w:rsidRDefault="002C7E37" w:rsidP="000913DA">
            <w:pPr>
              <w:pStyle w:val="TableText"/>
              <w:keepNext/>
              <w:keepLines/>
              <w:ind w:left="252" w:hanging="252"/>
              <w:rPr>
                <w:sz w:val="20"/>
              </w:rPr>
            </w:pPr>
            <w:r w:rsidRPr="00E1720E">
              <w:rPr>
                <w:sz w:val="20"/>
              </w:rPr>
              <w:t>a)</w:t>
            </w:r>
            <w:r w:rsidRPr="00E1720E">
              <w:rPr>
                <w:sz w:val="20"/>
              </w:rPr>
              <w:tab/>
              <w:t>Contraceptive use should be consistent with local regulations regarding the use of contraceptive methods for those participating in clinical studies.</w:t>
            </w:r>
          </w:p>
          <w:p w14:paraId="24C07C65" w14:textId="77777777" w:rsidR="002C7E37" w:rsidRPr="00E1720E" w:rsidRDefault="002C7E37" w:rsidP="000913DA">
            <w:pPr>
              <w:pStyle w:val="TableText"/>
              <w:keepNext/>
              <w:keepLines/>
              <w:ind w:left="252" w:hanging="252"/>
              <w:rPr>
                <w:sz w:val="20"/>
              </w:rPr>
            </w:pPr>
            <w:r w:rsidRPr="00E1720E">
              <w:rPr>
                <w:sz w:val="20"/>
              </w:rPr>
              <w:t>b)</w:t>
            </w:r>
            <w:r w:rsidRPr="00E1720E">
              <w:rPr>
                <w:sz w:val="20"/>
              </w:rPr>
              <w:tab/>
            </w:r>
            <w:r w:rsidRPr="00E1720E">
              <w:rPr>
                <w:sz w:val="20"/>
                <w:szCs w:val="22"/>
              </w:rPr>
              <w:t>Failure rate of &lt; 1% per year when used consistently and correctly.</w:t>
            </w:r>
            <w:r w:rsidRPr="00E1720E">
              <w:rPr>
                <w:sz w:val="20"/>
              </w:rPr>
              <w:t xml:space="preserve"> Typical use failure rates differ from those when used consistently and correctly.</w:t>
            </w:r>
          </w:p>
          <w:p w14:paraId="07710683" w14:textId="77777777" w:rsidR="002C7E37" w:rsidRPr="00E1720E" w:rsidRDefault="002C7E37" w:rsidP="000913DA">
            <w:pPr>
              <w:pStyle w:val="TableText"/>
              <w:keepNext/>
              <w:keepLines/>
              <w:rPr>
                <w:sz w:val="20"/>
              </w:rPr>
            </w:pPr>
            <w:r w:rsidRPr="00E1720E">
              <w:rPr>
                <w:sz w:val="20"/>
              </w:rPr>
              <w:t>c.)</w:t>
            </w:r>
            <w:r w:rsidRPr="00E1720E">
              <w:rPr>
                <w:sz w:val="20"/>
              </w:rPr>
              <w:tab/>
            </w:r>
            <w:r w:rsidRPr="00E1720E">
              <w:rPr>
                <w:color w:val="0070C0"/>
                <w:sz w:val="20"/>
              </w:rPr>
              <w:t>[External condoms must be used in addition to hormonal contraception]</w:t>
            </w:r>
            <w:r w:rsidRPr="00E1720E">
              <w:rPr>
                <w:sz w:val="20"/>
              </w:rPr>
              <w:t>. If locally required, in accordance with Clinical Trial Facilitation Group (CTFG) guidelines, acceptable contraceptive methods are limited to those which inhibit ovulation as the primary mode of action.</w:t>
            </w:r>
          </w:p>
          <w:p w14:paraId="16137E93" w14:textId="77777777" w:rsidR="002C7E37" w:rsidRPr="00E1720E" w:rsidRDefault="002C7E37" w:rsidP="000913DA">
            <w:pPr>
              <w:pStyle w:val="TableText"/>
              <w:keepNext/>
              <w:keepLines/>
              <w:tabs>
                <w:tab w:val="clear" w:pos="288"/>
                <w:tab w:val="left" w:pos="0"/>
              </w:tabs>
              <w:ind w:firstLine="23"/>
              <w:rPr>
                <w:sz w:val="20"/>
                <w:szCs w:val="22"/>
              </w:rPr>
            </w:pPr>
            <w:r w:rsidRPr="00E1720E">
              <w:rPr>
                <w:sz w:val="20"/>
              </w:rPr>
              <w:t xml:space="preserve">Note: </w:t>
            </w:r>
            <w:r w:rsidRPr="00E1720E">
              <w:rPr>
                <w:rFonts w:eastAsia="MS Mincho"/>
                <w:sz w:val="20"/>
              </w:rPr>
              <w:t xml:space="preserve">Periodic abstinence (calendar, </w:t>
            </w:r>
            <w:proofErr w:type="spellStart"/>
            <w:r w:rsidRPr="00E1720E">
              <w:rPr>
                <w:rFonts w:eastAsia="MS Mincho"/>
                <w:sz w:val="20"/>
              </w:rPr>
              <w:t>symptothermal</w:t>
            </w:r>
            <w:proofErr w:type="spellEnd"/>
            <w:r w:rsidRPr="00E1720E">
              <w:rPr>
                <w:rFonts w:eastAsia="MS Mincho"/>
                <w:sz w:val="20"/>
              </w:rPr>
              <w:t xml:space="preserve">, </w:t>
            </w:r>
            <w:proofErr w:type="spellStart"/>
            <w:r w:rsidRPr="00E1720E">
              <w:rPr>
                <w:rFonts w:eastAsia="MS Mincho"/>
                <w:sz w:val="20"/>
              </w:rPr>
              <w:t>postovulation</w:t>
            </w:r>
            <w:proofErr w:type="spellEnd"/>
            <w:r w:rsidRPr="00E1720E">
              <w:rPr>
                <w:rFonts w:eastAsia="MS Mincho"/>
                <w:sz w:val="20"/>
              </w:rPr>
              <w:t xml:space="preserve"> methods), withdrawal (coitus interruptus), spermicides only, and lactational amenorrhea method (LAM) are not acceptable methods of contraception. </w:t>
            </w:r>
            <w:r w:rsidRPr="00E1720E">
              <w:rPr>
                <w:sz w:val="20"/>
              </w:rPr>
              <w:t>External condom and internal condom should not be used together (due to risk of failure from friction).</w:t>
            </w:r>
          </w:p>
        </w:tc>
      </w:tr>
    </w:tbl>
    <w:p w14:paraId="591830C8" w14:textId="77777777" w:rsidR="002C7E37" w:rsidRPr="008C539E" w:rsidRDefault="002C7E37" w:rsidP="002C7E37">
      <w:pPr>
        <w:pStyle w:val="CPTExample"/>
        <w:widowControl w:val="0"/>
      </w:pPr>
      <w:r w:rsidRPr="008C539E">
        <w:t>&lt;</w:t>
      </w:r>
      <w:r>
        <w:t>End</w:t>
      </w:r>
      <w:r w:rsidRPr="008C539E">
        <w:t xml:space="preserve"> of common text&gt;</w:t>
      </w:r>
    </w:p>
    <w:p w14:paraId="101446C5" w14:textId="77777777" w:rsidR="002C7E37" w:rsidRDefault="002C7E37" w:rsidP="002C7E37">
      <w:pPr>
        <w:pStyle w:val="CPTInstructional"/>
        <w:widowControl w:val="0"/>
        <w:rPr>
          <w:rFonts w:eastAsia="MS Gothic"/>
          <w:lang w:bidi="th-TH"/>
        </w:rPr>
      </w:pPr>
      <w:r w:rsidRPr="00E477BD">
        <w:rPr>
          <w:b/>
        </w:rPr>
        <w:t xml:space="preserve">Option </w:t>
      </w:r>
      <w:r>
        <w:rPr>
          <w:b/>
        </w:rPr>
        <w:t xml:space="preserve">F3: </w:t>
      </w:r>
      <w:r w:rsidRPr="007B7368">
        <w:t xml:space="preserve">For all </w:t>
      </w:r>
      <w:r w:rsidRPr="00055F68">
        <w:t xml:space="preserve">studies </w:t>
      </w:r>
      <w:r>
        <w:t xml:space="preserve">in which the decision </w:t>
      </w:r>
      <w:r w:rsidRPr="004306C6">
        <w:t>tree is Yes for</w:t>
      </w:r>
      <w:r w:rsidRPr="001D6A4C">
        <w:t xml:space="preserve"> </w:t>
      </w:r>
      <w:r>
        <w:rPr>
          <w:rFonts w:eastAsia="MS Gothic"/>
          <w:lang w:bidi="th-TH"/>
        </w:rPr>
        <w:t xml:space="preserve">unlikely </w:t>
      </w:r>
      <w:r>
        <w:t>risk</w:t>
      </w:r>
      <w:r w:rsidRPr="00710773">
        <w:t xml:space="preserve"> </w:t>
      </w:r>
      <w:r>
        <w:t>of</w:t>
      </w:r>
      <w:r>
        <w:rPr>
          <w:rFonts w:eastAsia="MS Gothic"/>
          <w:lang w:bidi="th-TH"/>
        </w:rPr>
        <w:t xml:space="preserve"> </w:t>
      </w:r>
      <w:r w:rsidRPr="00710773">
        <w:t>human teratogenicity/fetotoxicity</w:t>
      </w:r>
      <w:r>
        <w:t xml:space="preserve"> </w:t>
      </w:r>
      <w:r>
        <w:rPr>
          <w:rFonts w:eastAsia="MS Gothic"/>
          <w:lang w:bidi="th-TH"/>
        </w:rPr>
        <w:t>(The decision tree is located in Section 5.1).</w:t>
      </w:r>
    </w:p>
    <w:p w14:paraId="74EBAC6F" w14:textId="77777777" w:rsidR="002C7E37" w:rsidRDefault="002C7E37" w:rsidP="002C7E37">
      <w:pPr>
        <w:pStyle w:val="CPTInstructional"/>
      </w:pPr>
      <w:r w:rsidRPr="00706876">
        <w:lastRenderedPageBreak/>
        <w:t xml:space="preserve">If hormonal contraception is prohibited, delete final </w:t>
      </w:r>
      <w:proofErr w:type="gramStart"/>
      <w:r w:rsidRPr="00706876">
        <w:t>footnote ’</w:t>
      </w:r>
      <w:proofErr w:type="gramEnd"/>
      <w:r w:rsidRPr="00706876">
        <w:t xml:space="preserve">’c’’. If hormonal contraception efficacy is potentially decreased due to interaction with study intervention </w:t>
      </w:r>
      <w:r w:rsidRPr="00706876">
        <w:rPr>
          <w:b/>
          <w:i/>
        </w:rPr>
        <w:t>add</w:t>
      </w:r>
      <w:r w:rsidRPr="00706876">
        <w:t xml:space="preserve"> the final </w:t>
      </w:r>
      <w:proofErr w:type="gramStart"/>
      <w:r w:rsidRPr="00706876">
        <w:t>footnote ’</w:t>
      </w:r>
      <w:proofErr w:type="gramEnd"/>
      <w:r w:rsidRPr="00706876">
        <w:t>’c’’.</w:t>
      </w:r>
    </w:p>
    <w:p w14:paraId="1043195C" w14:textId="77777777" w:rsidR="002C7E37" w:rsidRDefault="002C7E37" w:rsidP="002C7E37">
      <w:pPr>
        <w:pStyle w:val="CPTExample"/>
        <w:widowControl w:val="0"/>
      </w:pPr>
      <w:r w:rsidRPr="008C539E">
        <w:t xml:space="preserve">&lt;Start of common text&gt; </w:t>
      </w:r>
    </w:p>
    <w:p w14:paraId="79309BC9" w14:textId="77777777" w:rsidR="002C7E37" w:rsidRDefault="002C7E37" w:rsidP="002C7E37">
      <w:pPr>
        <w:pStyle w:val="CPTExample"/>
        <w:widowControl w:val="0"/>
      </w:pPr>
      <w:r w:rsidRPr="008C539E">
        <w:t xml:space="preserve">&lt;Start of common text&gt; </w:t>
      </w: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tblGrid>
      <w:tr w:rsidR="002C7E37" w:rsidRPr="00E1720E" w14:paraId="0D96822E"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58D56528" w14:textId="77777777" w:rsidR="002C7E37" w:rsidRPr="00E1720E" w:rsidRDefault="002C7E37" w:rsidP="000913DA">
            <w:pPr>
              <w:pStyle w:val="GuideBullet"/>
              <w:keepNext/>
              <w:keepLines/>
              <w:tabs>
                <w:tab w:val="clear" w:pos="288"/>
                <w:tab w:val="left" w:pos="720"/>
              </w:tabs>
              <w:rPr>
                <w:sz w:val="20"/>
                <w:szCs w:val="22"/>
              </w:rPr>
            </w:pPr>
            <w:proofErr w:type="spellStart"/>
            <w:r w:rsidRPr="00E1720E">
              <w:rPr>
                <w:b/>
                <w:sz w:val="20"/>
                <w:szCs w:val="22"/>
              </w:rPr>
              <w:lastRenderedPageBreak/>
              <w:t>CONTRACEPTIVES</w:t>
            </w:r>
            <w:r w:rsidRPr="00E1720E">
              <w:rPr>
                <w:b/>
                <w:sz w:val="20"/>
                <w:szCs w:val="22"/>
                <w:vertAlign w:val="superscript"/>
              </w:rPr>
              <w:t>a</w:t>
            </w:r>
            <w:proofErr w:type="spellEnd"/>
            <w:r w:rsidRPr="00E1720E">
              <w:rPr>
                <w:b/>
                <w:sz w:val="20"/>
                <w:szCs w:val="22"/>
              </w:rPr>
              <w:t xml:space="preserve"> ALLOWED DURING THE STUDY INCLUDE:</w:t>
            </w:r>
          </w:p>
        </w:tc>
      </w:tr>
      <w:tr w:rsidR="002C7E37" w:rsidRPr="00E1720E" w14:paraId="22EAD5F6"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620CDF99" w14:textId="77777777" w:rsidR="002C7E37" w:rsidRPr="00E1720E" w:rsidRDefault="002C7E37" w:rsidP="000913DA">
            <w:pPr>
              <w:pStyle w:val="GuideBullet"/>
              <w:keepNext/>
              <w:keepLines/>
              <w:tabs>
                <w:tab w:val="clear" w:pos="288"/>
                <w:tab w:val="left" w:pos="720"/>
              </w:tabs>
              <w:rPr>
                <w:sz w:val="20"/>
                <w:szCs w:val="22"/>
              </w:rPr>
            </w:pPr>
            <w:r w:rsidRPr="00E1720E">
              <w:rPr>
                <w:b/>
                <w:sz w:val="20"/>
                <w:szCs w:val="22"/>
              </w:rPr>
              <w:t xml:space="preserve">Highly Effective </w:t>
            </w:r>
            <w:proofErr w:type="spellStart"/>
            <w:r w:rsidRPr="00E1720E">
              <w:rPr>
                <w:b/>
                <w:sz w:val="20"/>
                <w:szCs w:val="22"/>
              </w:rPr>
              <w:t>Methods</w:t>
            </w:r>
            <w:r w:rsidRPr="00E1720E">
              <w:rPr>
                <w:b/>
                <w:sz w:val="20"/>
                <w:szCs w:val="22"/>
                <w:vertAlign w:val="superscript"/>
              </w:rPr>
              <w:t>b</w:t>
            </w:r>
            <w:proofErr w:type="spellEnd"/>
            <w:r w:rsidRPr="00E1720E">
              <w:rPr>
                <w:b/>
                <w:sz w:val="20"/>
                <w:szCs w:val="22"/>
              </w:rPr>
              <w:t xml:space="preserve"> That Have Low User Dependency </w:t>
            </w:r>
            <w:r w:rsidRPr="00E1720E">
              <w:rPr>
                <w:i/>
                <w:sz w:val="20"/>
                <w:szCs w:val="22"/>
              </w:rPr>
              <w:t>Failure rate of &lt; 1% per year when used consistently and correctly.</w:t>
            </w:r>
          </w:p>
        </w:tc>
      </w:tr>
      <w:tr w:rsidR="002C7E37" w:rsidRPr="00E1720E" w14:paraId="108EEAD6"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261F0EFE" w14:textId="77777777" w:rsidR="002C7E37" w:rsidRPr="00E1720E" w:rsidRDefault="002C7E37" w:rsidP="000913DA">
            <w:pPr>
              <w:pStyle w:val="GuideBullet"/>
              <w:keepNext/>
              <w:keepLines/>
              <w:tabs>
                <w:tab w:val="num" w:pos="288"/>
              </w:tabs>
              <w:rPr>
                <w:sz w:val="20"/>
                <w:szCs w:val="22"/>
              </w:rPr>
            </w:pPr>
            <w:r w:rsidRPr="00E1720E">
              <w:rPr>
                <w:sz w:val="20"/>
                <w:szCs w:val="22"/>
              </w:rPr>
              <w:t xml:space="preserve">Implantable progestogen-only hormone contraception associated with inhibition of </w:t>
            </w:r>
            <w:proofErr w:type="spellStart"/>
            <w:r w:rsidRPr="00E1720E">
              <w:rPr>
                <w:sz w:val="20"/>
                <w:szCs w:val="22"/>
              </w:rPr>
              <w:t>ovulation</w:t>
            </w:r>
            <w:r w:rsidRPr="00E1720E">
              <w:rPr>
                <w:sz w:val="20"/>
                <w:szCs w:val="22"/>
                <w:vertAlign w:val="superscript"/>
              </w:rPr>
              <w:t>c</w:t>
            </w:r>
            <w:proofErr w:type="spellEnd"/>
          </w:p>
        </w:tc>
      </w:tr>
      <w:tr w:rsidR="002C7E37" w:rsidRPr="00E1720E" w14:paraId="39B693B2"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55D3CEEF" w14:textId="77777777" w:rsidR="002C7E37" w:rsidRPr="00E1720E" w:rsidRDefault="002C7E37" w:rsidP="000913DA">
            <w:pPr>
              <w:pStyle w:val="GuideBullet"/>
              <w:keepNext/>
              <w:keepLines/>
              <w:tabs>
                <w:tab w:val="num" w:pos="288"/>
              </w:tabs>
              <w:rPr>
                <w:sz w:val="20"/>
                <w:szCs w:val="22"/>
              </w:rPr>
            </w:pPr>
            <w:r w:rsidRPr="00E1720E">
              <w:rPr>
                <w:sz w:val="20"/>
                <w:szCs w:val="22"/>
              </w:rPr>
              <w:t>Intrauterine device (IUD)</w:t>
            </w:r>
          </w:p>
        </w:tc>
      </w:tr>
      <w:tr w:rsidR="002C7E37" w:rsidRPr="00E1720E" w14:paraId="1DD02495"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2C4CEA95" w14:textId="77777777" w:rsidR="002C7E37" w:rsidRPr="00E1720E" w:rsidRDefault="002C7E37" w:rsidP="000913DA">
            <w:pPr>
              <w:pStyle w:val="GuideBullet"/>
              <w:keepNext/>
              <w:keepLines/>
              <w:tabs>
                <w:tab w:val="num" w:pos="288"/>
              </w:tabs>
              <w:rPr>
                <w:sz w:val="20"/>
                <w:szCs w:val="22"/>
              </w:rPr>
            </w:pPr>
            <w:r w:rsidRPr="00E1720E">
              <w:rPr>
                <w:sz w:val="20"/>
                <w:szCs w:val="22"/>
              </w:rPr>
              <w:t>Intrauterine hormone-releasing system (IUS)</w:t>
            </w:r>
            <w:r w:rsidRPr="00E1720E">
              <w:rPr>
                <w:sz w:val="20"/>
                <w:szCs w:val="22"/>
                <w:vertAlign w:val="superscript"/>
              </w:rPr>
              <w:t>c</w:t>
            </w:r>
          </w:p>
        </w:tc>
      </w:tr>
      <w:tr w:rsidR="002C7E37" w:rsidRPr="00E1720E" w14:paraId="19ED6F37"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5518226C" w14:textId="77777777" w:rsidR="002C7E37" w:rsidRPr="00E1720E" w:rsidRDefault="002C7E37" w:rsidP="000913DA">
            <w:pPr>
              <w:pStyle w:val="GuideBullet"/>
              <w:keepNext/>
              <w:keepLines/>
              <w:tabs>
                <w:tab w:val="num" w:pos="288"/>
              </w:tabs>
              <w:rPr>
                <w:sz w:val="20"/>
                <w:szCs w:val="22"/>
              </w:rPr>
            </w:pPr>
            <w:r w:rsidRPr="00E1720E">
              <w:rPr>
                <w:sz w:val="20"/>
                <w:szCs w:val="22"/>
              </w:rPr>
              <w:t>Bilateral tubal occlusion</w:t>
            </w:r>
          </w:p>
        </w:tc>
      </w:tr>
      <w:tr w:rsidR="002C7E37" w:rsidRPr="00E1720E" w14:paraId="702AC3D1"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44D04CA0" w14:textId="77777777" w:rsidR="002C7E37" w:rsidRPr="00E1720E" w:rsidRDefault="002C7E37" w:rsidP="000913DA">
            <w:pPr>
              <w:pStyle w:val="GuideBullet"/>
              <w:keepNext/>
              <w:keepLines/>
              <w:tabs>
                <w:tab w:val="num" w:pos="288"/>
              </w:tabs>
              <w:rPr>
                <w:sz w:val="20"/>
                <w:szCs w:val="22"/>
              </w:rPr>
            </w:pPr>
            <w:proofErr w:type="spellStart"/>
            <w:r w:rsidRPr="00E1720E">
              <w:rPr>
                <w:sz w:val="20"/>
                <w:szCs w:val="22"/>
              </w:rPr>
              <w:t>Azoospermic</w:t>
            </w:r>
            <w:proofErr w:type="spellEnd"/>
            <w:r w:rsidRPr="00E1720E">
              <w:rPr>
                <w:sz w:val="20"/>
                <w:szCs w:val="22"/>
              </w:rPr>
              <w:t xml:space="preserve"> partner (vasectomized or due to a medical cause)</w:t>
            </w:r>
          </w:p>
          <w:p w14:paraId="06186015" w14:textId="77777777" w:rsidR="002C7E37" w:rsidRPr="00E1720E" w:rsidRDefault="002C7E37" w:rsidP="000913DA">
            <w:pPr>
              <w:pStyle w:val="GuideBullet"/>
              <w:keepNext/>
              <w:keepLines/>
              <w:tabs>
                <w:tab w:val="left" w:pos="720"/>
              </w:tabs>
              <w:ind w:left="288"/>
              <w:rPr>
                <w:sz w:val="20"/>
                <w:szCs w:val="22"/>
              </w:rPr>
            </w:pPr>
            <w:r w:rsidRPr="00E1720E">
              <w:rPr>
                <w:i/>
                <w:iCs/>
                <w:sz w:val="20"/>
              </w:rPr>
              <w:t>Azoospermia is a highly effective contraceptive method provided that the partner is the sole sexual partner of the CBP participant and the absence of sperm has been confirmed. If not, an additional highly effective method of contraception should be used. Spermatogenesis cycle is approximately 90 days.</w:t>
            </w:r>
            <w:r w:rsidRPr="00E1720E">
              <w:rPr>
                <w:sz w:val="20"/>
                <w:szCs w:val="22"/>
              </w:rPr>
              <w:br/>
            </w:r>
            <w:r w:rsidRPr="00E1720E">
              <w:rPr>
                <w:sz w:val="20"/>
              </w:rPr>
              <w:t>Note: documentation of azoospermia for a participant can come from the site personnel’s review of the participant’s medical records, medical examination, or medical history interview.</w:t>
            </w:r>
            <w:r w:rsidRPr="00E1720E">
              <w:rPr>
                <w:i/>
                <w:iCs/>
                <w:sz w:val="20"/>
              </w:rPr>
              <w:t>)</w:t>
            </w:r>
          </w:p>
        </w:tc>
      </w:tr>
      <w:tr w:rsidR="002C7E37" w:rsidRPr="00E1720E" w14:paraId="2D82F884"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33A71FFD" w14:textId="77777777" w:rsidR="002C7E37" w:rsidRPr="00E1720E" w:rsidRDefault="002C7E37" w:rsidP="000913DA">
            <w:pPr>
              <w:pStyle w:val="GuideBullet"/>
              <w:keepNext/>
              <w:keepLines/>
              <w:tabs>
                <w:tab w:val="clear" w:pos="288"/>
                <w:tab w:val="left" w:pos="720"/>
              </w:tabs>
              <w:rPr>
                <w:sz w:val="20"/>
                <w:szCs w:val="22"/>
              </w:rPr>
            </w:pPr>
            <w:r w:rsidRPr="00E1720E">
              <w:rPr>
                <w:b/>
                <w:sz w:val="20"/>
                <w:szCs w:val="22"/>
              </w:rPr>
              <w:t xml:space="preserve">Highly Effective </w:t>
            </w:r>
            <w:proofErr w:type="spellStart"/>
            <w:r w:rsidRPr="00E1720E">
              <w:rPr>
                <w:b/>
                <w:sz w:val="20"/>
                <w:szCs w:val="22"/>
              </w:rPr>
              <w:t>Methods</w:t>
            </w:r>
            <w:r w:rsidRPr="00E1720E">
              <w:rPr>
                <w:b/>
                <w:sz w:val="20"/>
                <w:szCs w:val="22"/>
                <w:vertAlign w:val="superscript"/>
              </w:rPr>
              <w:t>b</w:t>
            </w:r>
            <w:proofErr w:type="spellEnd"/>
            <w:r w:rsidRPr="00E1720E">
              <w:rPr>
                <w:b/>
                <w:sz w:val="20"/>
                <w:szCs w:val="22"/>
              </w:rPr>
              <w:t xml:space="preserve"> That Are User Dependent </w:t>
            </w:r>
            <w:r w:rsidRPr="00E1720E">
              <w:rPr>
                <w:i/>
                <w:sz w:val="20"/>
                <w:szCs w:val="22"/>
              </w:rPr>
              <w:t>Failure rate of &lt; 1% per year when used consistently and correctly.</w:t>
            </w:r>
          </w:p>
        </w:tc>
      </w:tr>
      <w:tr w:rsidR="002C7E37" w:rsidRPr="00E1720E" w14:paraId="3B7413A6"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14849DFF" w14:textId="77777777" w:rsidR="002C7E37" w:rsidRPr="00E1720E" w:rsidRDefault="002C7E37" w:rsidP="000913DA">
            <w:pPr>
              <w:pStyle w:val="GuideBullet"/>
              <w:keepNext/>
              <w:keepLines/>
              <w:tabs>
                <w:tab w:val="num" w:pos="288"/>
              </w:tabs>
              <w:rPr>
                <w:sz w:val="20"/>
                <w:szCs w:val="22"/>
              </w:rPr>
            </w:pPr>
            <w:r w:rsidRPr="00E1720E">
              <w:rPr>
                <w:sz w:val="20"/>
                <w:szCs w:val="22"/>
              </w:rPr>
              <w:t xml:space="preserve">Combined (estrogen- and progestogen-containing) hormonal contraception associated with inhibition of </w:t>
            </w:r>
            <w:proofErr w:type="spellStart"/>
            <w:r w:rsidRPr="00E1720E">
              <w:rPr>
                <w:sz w:val="20"/>
                <w:szCs w:val="22"/>
              </w:rPr>
              <w:t>ovulation</w:t>
            </w:r>
            <w:r w:rsidRPr="00E1720E">
              <w:rPr>
                <w:sz w:val="20"/>
                <w:szCs w:val="22"/>
                <w:vertAlign w:val="superscript"/>
              </w:rPr>
              <w:t>c</w:t>
            </w:r>
            <w:proofErr w:type="spellEnd"/>
          </w:p>
          <w:p w14:paraId="3EAE0266" w14:textId="77777777" w:rsidR="002C7E37" w:rsidRPr="00E1720E" w:rsidRDefault="002C7E37" w:rsidP="000913DA">
            <w:pPr>
              <w:pStyle w:val="GuideDash"/>
              <w:keepNext/>
              <w:keepLines/>
              <w:rPr>
                <w:sz w:val="20"/>
                <w:szCs w:val="22"/>
              </w:rPr>
            </w:pPr>
            <w:r w:rsidRPr="00E1720E">
              <w:rPr>
                <w:sz w:val="20"/>
                <w:szCs w:val="22"/>
              </w:rPr>
              <w:t>oral</w:t>
            </w:r>
          </w:p>
          <w:p w14:paraId="349ED6D3" w14:textId="77777777" w:rsidR="002C7E37" w:rsidRPr="00E1720E" w:rsidRDefault="002C7E37" w:rsidP="000913DA">
            <w:pPr>
              <w:pStyle w:val="GuideDash"/>
              <w:keepNext/>
              <w:keepLines/>
              <w:rPr>
                <w:sz w:val="20"/>
                <w:szCs w:val="22"/>
              </w:rPr>
            </w:pPr>
            <w:r w:rsidRPr="00E1720E">
              <w:rPr>
                <w:sz w:val="20"/>
                <w:szCs w:val="22"/>
              </w:rPr>
              <w:t>intravaginal</w:t>
            </w:r>
          </w:p>
          <w:p w14:paraId="4CA43957" w14:textId="77777777" w:rsidR="002C7E37" w:rsidRPr="00E1720E" w:rsidRDefault="002C7E37" w:rsidP="000913DA">
            <w:pPr>
              <w:pStyle w:val="GuideDash"/>
              <w:keepNext/>
              <w:keepLines/>
              <w:rPr>
                <w:sz w:val="20"/>
                <w:szCs w:val="22"/>
              </w:rPr>
            </w:pPr>
            <w:r w:rsidRPr="00E1720E">
              <w:rPr>
                <w:sz w:val="20"/>
                <w:szCs w:val="22"/>
              </w:rPr>
              <w:t>transdermal</w:t>
            </w:r>
          </w:p>
          <w:p w14:paraId="53388C88" w14:textId="77777777" w:rsidR="002C7E37" w:rsidRPr="00E1720E" w:rsidRDefault="002C7E37" w:rsidP="000913DA">
            <w:pPr>
              <w:pStyle w:val="GuideDash"/>
              <w:keepNext/>
              <w:keepLines/>
              <w:rPr>
                <w:sz w:val="20"/>
                <w:szCs w:val="22"/>
              </w:rPr>
            </w:pPr>
            <w:r w:rsidRPr="00E1720E">
              <w:rPr>
                <w:sz w:val="20"/>
                <w:szCs w:val="22"/>
              </w:rPr>
              <w:t>injectable</w:t>
            </w:r>
          </w:p>
        </w:tc>
      </w:tr>
      <w:tr w:rsidR="002C7E37" w:rsidRPr="00E1720E" w14:paraId="10B0204B"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6F22A3C3" w14:textId="77777777" w:rsidR="002C7E37" w:rsidRPr="00E1720E" w:rsidRDefault="002C7E37" w:rsidP="000913DA">
            <w:pPr>
              <w:pStyle w:val="GuideBullet"/>
              <w:keepNext/>
              <w:keepLines/>
              <w:tabs>
                <w:tab w:val="num" w:pos="288"/>
              </w:tabs>
              <w:rPr>
                <w:sz w:val="20"/>
                <w:szCs w:val="22"/>
              </w:rPr>
            </w:pPr>
            <w:r w:rsidRPr="00E1720E">
              <w:rPr>
                <w:sz w:val="20"/>
                <w:szCs w:val="22"/>
              </w:rPr>
              <w:t xml:space="preserve">Progestogen-only hormone contraception associated with inhibition of </w:t>
            </w:r>
            <w:proofErr w:type="spellStart"/>
            <w:r w:rsidRPr="00E1720E">
              <w:rPr>
                <w:sz w:val="20"/>
                <w:szCs w:val="22"/>
              </w:rPr>
              <w:t>ovulation</w:t>
            </w:r>
            <w:r w:rsidRPr="00E1720E">
              <w:rPr>
                <w:sz w:val="20"/>
                <w:szCs w:val="22"/>
                <w:vertAlign w:val="superscript"/>
              </w:rPr>
              <w:t>c</w:t>
            </w:r>
            <w:proofErr w:type="spellEnd"/>
          </w:p>
          <w:p w14:paraId="1EF17597" w14:textId="77777777" w:rsidR="002C7E37" w:rsidRPr="00E1720E" w:rsidRDefault="002C7E37" w:rsidP="000913DA">
            <w:pPr>
              <w:pStyle w:val="GuideDash"/>
              <w:keepNext/>
              <w:keepLines/>
              <w:rPr>
                <w:sz w:val="20"/>
                <w:szCs w:val="22"/>
              </w:rPr>
            </w:pPr>
            <w:r w:rsidRPr="00E1720E">
              <w:rPr>
                <w:sz w:val="20"/>
                <w:szCs w:val="22"/>
              </w:rPr>
              <w:t>oral</w:t>
            </w:r>
          </w:p>
          <w:p w14:paraId="3038DE2D" w14:textId="77777777" w:rsidR="002C7E37" w:rsidRPr="00E1720E" w:rsidRDefault="002C7E37" w:rsidP="000913DA">
            <w:pPr>
              <w:pStyle w:val="GuideDash"/>
              <w:keepNext/>
              <w:keepLines/>
              <w:rPr>
                <w:sz w:val="20"/>
                <w:szCs w:val="22"/>
              </w:rPr>
            </w:pPr>
            <w:r w:rsidRPr="00E1720E">
              <w:rPr>
                <w:sz w:val="20"/>
                <w:szCs w:val="22"/>
              </w:rPr>
              <w:t>injectable</w:t>
            </w:r>
          </w:p>
        </w:tc>
      </w:tr>
      <w:tr w:rsidR="002C7E37" w:rsidRPr="00E1720E" w14:paraId="37D2F1A2"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tcPr>
          <w:p w14:paraId="4FD39CB6" w14:textId="77777777" w:rsidR="002C7E37" w:rsidRPr="00E1720E" w:rsidRDefault="002C7E37" w:rsidP="000913DA">
            <w:pPr>
              <w:pStyle w:val="GuideBullet"/>
              <w:keepNext/>
              <w:keepLines/>
              <w:tabs>
                <w:tab w:val="num" w:pos="288"/>
              </w:tabs>
              <w:rPr>
                <w:sz w:val="20"/>
                <w:szCs w:val="22"/>
              </w:rPr>
            </w:pPr>
            <w:r w:rsidRPr="00E1720E">
              <w:rPr>
                <w:sz w:val="20"/>
                <w:szCs w:val="22"/>
              </w:rPr>
              <w:t>Sexual abstinence</w:t>
            </w:r>
          </w:p>
          <w:p w14:paraId="042FC631" w14:textId="77777777" w:rsidR="002C7E37" w:rsidRPr="00E1720E" w:rsidRDefault="002C7E37" w:rsidP="000913DA">
            <w:pPr>
              <w:pStyle w:val="GuideBullet"/>
              <w:keepNext/>
              <w:keepLines/>
              <w:tabs>
                <w:tab w:val="left" w:pos="720"/>
              </w:tabs>
              <w:ind w:left="288"/>
              <w:rPr>
                <w:b/>
                <w:sz w:val="20"/>
                <w:szCs w:val="22"/>
              </w:rPr>
            </w:pPr>
            <w:r w:rsidRPr="00E1720E">
              <w:rPr>
                <w:rFonts w:eastAsia="Calibri"/>
                <w:i/>
                <w:sz w:val="20"/>
                <w:szCs w:val="22"/>
              </w:rPr>
              <w:t>Sexual abstinence is considered a highly effective method only if defined as refraining from sexual intercourse where pregnancy can occur during the entire period of risk associated with the study intervention. The reliability of sexual abstinence needs to be evaluated in relation to the duration of the study.</w:t>
            </w:r>
          </w:p>
        </w:tc>
      </w:tr>
      <w:tr w:rsidR="002C7E37" w:rsidRPr="00E1720E" w14:paraId="5B6E7FC5"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328CB7A8" w14:textId="77777777" w:rsidR="002C7E37" w:rsidRPr="00E1720E" w:rsidRDefault="002C7E37" w:rsidP="000913DA">
            <w:pPr>
              <w:pStyle w:val="GuideBullet"/>
              <w:keepNext/>
              <w:keepLines/>
              <w:tabs>
                <w:tab w:val="clear" w:pos="288"/>
                <w:tab w:val="left" w:pos="720"/>
              </w:tabs>
              <w:rPr>
                <w:sz w:val="20"/>
                <w:szCs w:val="22"/>
              </w:rPr>
            </w:pPr>
            <w:r w:rsidRPr="00E1720E">
              <w:rPr>
                <w:b/>
                <w:sz w:val="20"/>
                <w:szCs w:val="22"/>
              </w:rPr>
              <w:t xml:space="preserve">Effective </w:t>
            </w:r>
            <w:proofErr w:type="spellStart"/>
            <w:r w:rsidRPr="00E1720E">
              <w:rPr>
                <w:b/>
                <w:sz w:val="20"/>
                <w:szCs w:val="22"/>
              </w:rPr>
              <w:t>Methods</w:t>
            </w:r>
            <w:r w:rsidRPr="00E1720E">
              <w:rPr>
                <w:b/>
                <w:sz w:val="20"/>
                <w:szCs w:val="22"/>
                <w:vertAlign w:val="superscript"/>
              </w:rPr>
              <w:t>d</w:t>
            </w:r>
            <w:proofErr w:type="spellEnd"/>
            <w:r w:rsidRPr="00E1720E">
              <w:rPr>
                <w:b/>
                <w:sz w:val="20"/>
                <w:szCs w:val="22"/>
              </w:rPr>
              <w:t xml:space="preserve"> That Are Not Considered Highly Effective </w:t>
            </w:r>
            <w:r w:rsidRPr="00E1720E">
              <w:rPr>
                <w:i/>
                <w:sz w:val="20"/>
                <w:szCs w:val="22"/>
              </w:rPr>
              <w:t>Failure rate of ≥ 1% per year when used consistently and correctly.</w:t>
            </w:r>
          </w:p>
        </w:tc>
      </w:tr>
      <w:tr w:rsidR="002C7E37" w:rsidRPr="00E1720E" w14:paraId="66279306"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39289D4E" w14:textId="77777777" w:rsidR="002C7E37" w:rsidRPr="00E1720E" w:rsidRDefault="002C7E37" w:rsidP="000913DA">
            <w:pPr>
              <w:pStyle w:val="GuideBullet"/>
              <w:keepNext/>
              <w:keepLines/>
              <w:tabs>
                <w:tab w:val="num" w:pos="288"/>
              </w:tabs>
              <w:rPr>
                <w:sz w:val="20"/>
                <w:szCs w:val="22"/>
              </w:rPr>
            </w:pPr>
            <w:r w:rsidRPr="00E1720E">
              <w:rPr>
                <w:sz w:val="20"/>
                <w:szCs w:val="22"/>
              </w:rPr>
              <w:t>Progestogen-only oral hormonal contraception where inhibition of ovulation is not the primary mode of action</w:t>
            </w:r>
          </w:p>
        </w:tc>
      </w:tr>
      <w:tr w:rsidR="002C7E37" w:rsidRPr="00E1720E" w14:paraId="1595806D"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17403748" w14:textId="77777777" w:rsidR="002C7E37" w:rsidRPr="00E1720E" w:rsidRDefault="002C7E37" w:rsidP="000913DA">
            <w:pPr>
              <w:pStyle w:val="GuideBullet"/>
              <w:keepNext/>
              <w:keepLines/>
              <w:tabs>
                <w:tab w:val="num" w:pos="288"/>
              </w:tabs>
              <w:rPr>
                <w:sz w:val="20"/>
                <w:szCs w:val="22"/>
              </w:rPr>
            </w:pPr>
            <w:r w:rsidRPr="00E1720E">
              <w:rPr>
                <w:sz w:val="20"/>
                <w:szCs w:val="22"/>
              </w:rPr>
              <w:t>External or internal condom with or without spermicide</w:t>
            </w:r>
          </w:p>
        </w:tc>
      </w:tr>
      <w:tr w:rsidR="002C7E37" w:rsidRPr="00E1720E" w14:paraId="19B8E2B3"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236CA313" w14:textId="77777777" w:rsidR="002C7E37" w:rsidRPr="00E1720E" w:rsidRDefault="002C7E37" w:rsidP="000913DA">
            <w:pPr>
              <w:pStyle w:val="GuideBullet"/>
              <w:keepNext/>
              <w:keepLines/>
              <w:tabs>
                <w:tab w:val="num" w:pos="288"/>
              </w:tabs>
              <w:rPr>
                <w:sz w:val="20"/>
                <w:szCs w:val="22"/>
              </w:rPr>
            </w:pPr>
            <w:r w:rsidRPr="00E1720E">
              <w:rPr>
                <w:sz w:val="20"/>
                <w:szCs w:val="22"/>
              </w:rPr>
              <w:t>Cervical cap, diaphragm, or sponge with spermicide</w:t>
            </w:r>
          </w:p>
        </w:tc>
      </w:tr>
      <w:tr w:rsidR="002C7E37" w:rsidRPr="00E1720E" w14:paraId="297C7755"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64DDBBDA" w14:textId="77777777" w:rsidR="002C7E37" w:rsidRPr="00E1720E" w:rsidRDefault="002C7E37" w:rsidP="000913DA">
            <w:pPr>
              <w:pStyle w:val="GuideBullet"/>
              <w:keepNext/>
              <w:keepLines/>
              <w:tabs>
                <w:tab w:val="num" w:pos="288"/>
              </w:tabs>
              <w:rPr>
                <w:sz w:val="20"/>
                <w:szCs w:val="22"/>
              </w:rPr>
            </w:pPr>
            <w:r w:rsidRPr="00E1720E">
              <w:rPr>
                <w:sz w:val="20"/>
                <w:szCs w:val="22"/>
              </w:rPr>
              <w:t xml:space="preserve">A combination of external condom with either cervical cap, diaphragm, or sponge with spermicide (double-barrier </w:t>
            </w:r>
            <w:proofErr w:type="gramStart"/>
            <w:r w:rsidRPr="00E1720E">
              <w:rPr>
                <w:sz w:val="20"/>
                <w:szCs w:val="22"/>
              </w:rPr>
              <w:t>methods)</w:t>
            </w:r>
            <w:r w:rsidRPr="00E1720E">
              <w:rPr>
                <w:sz w:val="20"/>
                <w:szCs w:val="22"/>
                <w:vertAlign w:val="superscript"/>
              </w:rPr>
              <w:t>c</w:t>
            </w:r>
            <w:proofErr w:type="gramEnd"/>
          </w:p>
        </w:tc>
      </w:tr>
      <w:tr w:rsidR="002C7E37" w:rsidRPr="00E1720E" w14:paraId="737FBF6B" w14:textId="77777777" w:rsidTr="000913DA">
        <w:tc>
          <w:tcPr>
            <w:tcW w:w="9270" w:type="dxa"/>
            <w:tcBorders>
              <w:top w:val="single" w:sz="4" w:space="0" w:color="auto"/>
              <w:left w:val="single" w:sz="4" w:space="0" w:color="auto"/>
              <w:bottom w:val="single" w:sz="4" w:space="0" w:color="auto"/>
              <w:right w:val="single" w:sz="4" w:space="0" w:color="auto"/>
            </w:tcBorders>
            <w:shd w:val="clear" w:color="auto" w:fill="auto"/>
            <w:hideMark/>
          </w:tcPr>
          <w:p w14:paraId="26FAC941" w14:textId="77777777" w:rsidR="002C7E37" w:rsidRPr="00E1720E" w:rsidRDefault="002C7E37" w:rsidP="002C7E37">
            <w:pPr>
              <w:pStyle w:val="TableText"/>
              <w:keepNext/>
              <w:keepLines/>
              <w:numPr>
                <w:ilvl w:val="0"/>
                <w:numId w:val="49"/>
              </w:numPr>
              <w:rPr>
                <w:sz w:val="20"/>
              </w:rPr>
            </w:pPr>
            <w:r w:rsidRPr="00E1720E">
              <w:rPr>
                <w:sz w:val="20"/>
              </w:rPr>
              <w:t>Contraceptive use should be consistent with local regulations regarding the use of contraceptive methods for those participating in clinical studies.</w:t>
            </w:r>
          </w:p>
          <w:p w14:paraId="7E078020" w14:textId="77777777" w:rsidR="002C7E37" w:rsidRPr="00E1720E" w:rsidRDefault="002C7E37" w:rsidP="002C7E37">
            <w:pPr>
              <w:pStyle w:val="TableText"/>
              <w:keepNext/>
              <w:keepLines/>
              <w:numPr>
                <w:ilvl w:val="0"/>
                <w:numId w:val="49"/>
              </w:numPr>
              <w:rPr>
                <w:sz w:val="20"/>
              </w:rPr>
            </w:pPr>
            <w:r w:rsidRPr="00E1720E">
              <w:rPr>
                <w:sz w:val="20"/>
                <w:szCs w:val="22"/>
              </w:rPr>
              <w:t>Failure rate of &lt; 1% per year when used consistently and correctly.</w:t>
            </w:r>
            <w:r w:rsidRPr="00E1720E">
              <w:rPr>
                <w:sz w:val="20"/>
              </w:rPr>
              <w:t xml:space="preserve"> Typical use failure rates differ from those when used consistently and correctly.</w:t>
            </w:r>
          </w:p>
          <w:p w14:paraId="00CB50B4" w14:textId="77777777" w:rsidR="002C7E37" w:rsidRPr="00E1720E" w:rsidRDefault="002C7E37" w:rsidP="002C7E37">
            <w:pPr>
              <w:pStyle w:val="TableText"/>
              <w:keepNext/>
              <w:keepLines/>
              <w:numPr>
                <w:ilvl w:val="0"/>
                <w:numId w:val="49"/>
              </w:numPr>
              <w:rPr>
                <w:sz w:val="20"/>
              </w:rPr>
            </w:pPr>
            <w:r w:rsidRPr="00E1720E">
              <w:rPr>
                <w:color w:val="0070C0"/>
                <w:sz w:val="20"/>
              </w:rPr>
              <w:t>[External condoms must be used in addition to hormonal contraception]</w:t>
            </w:r>
            <w:r w:rsidRPr="00E1720E">
              <w:rPr>
                <w:sz w:val="20"/>
              </w:rPr>
              <w:t>. If locally required, in accordance with Clinical Trial Facilitation Group (CTFG) guidelines, acceptable contraceptive methods are limited to those which inhibit ovulation as the primary mode of action.</w:t>
            </w:r>
          </w:p>
          <w:p w14:paraId="12E3AD49" w14:textId="77777777" w:rsidR="002C7E37" w:rsidRPr="00E1720E" w:rsidRDefault="002C7E37" w:rsidP="002C7E37">
            <w:pPr>
              <w:pStyle w:val="TableText"/>
              <w:keepNext/>
              <w:keepLines/>
              <w:numPr>
                <w:ilvl w:val="0"/>
                <w:numId w:val="49"/>
              </w:numPr>
              <w:rPr>
                <w:sz w:val="20"/>
              </w:rPr>
            </w:pPr>
            <w:r w:rsidRPr="00E1720E">
              <w:rPr>
                <w:sz w:val="20"/>
              </w:rPr>
              <w:t xml:space="preserve">Considered effective, but not highly effective - failure rate of ≥ 1% per year. </w:t>
            </w:r>
          </w:p>
          <w:p w14:paraId="437B7D39" w14:textId="77777777" w:rsidR="002C7E37" w:rsidRPr="00E1720E" w:rsidRDefault="002C7E37" w:rsidP="000913DA">
            <w:pPr>
              <w:pStyle w:val="TableText"/>
              <w:keepNext/>
              <w:keepLines/>
              <w:tabs>
                <w:tab w:val="clear" w:pos="288"/>
                <w:tab w:val="left" w:pos="368"/>
              </w:tabs>
              <w:ind w:left="360"/>
              <w:rPr>
                <w:sz w:val="20"/>
              </w:rPr>
            </w:pPr>
            <w:r w:rsidRPr="00E1720E">
              <w:rPr>
                <w:rFonts w:eastAsia="MS Mincho"/>
                <w:sz w:val="20"/>
              </w:rPr>
              <w:t xml:space="preserve">NOTE: Periodic abstinence (calendar, </w:t>
            </w:r>
            <w:proofErr w:type="spellStart"/>
            <w:r w:rsidRPr="00E1720E">
              <w:rPr>
                <w:rFonts w:eastAsia="MS Mincho"/>
                <w:sz w:val="20"/>
              </w:rPr>
              <w:t>symptothermal</w:t>
            </w:r>
            <w:proofErr w:type="spellEnd"/>
            <w:r w:rsidRPr="00E1720E">
              <w:rPr>
                <w:rFonts w:eastAsia="MS Mincho"/>
                <w:sz w:val="20"/>
              </w:rPr>
              <w:t xml:space="preserve">, </w:t>
            </w:r>
            <w:proofErr w:type="spellStart"/>
            <w:r w:rsidRPr="00E1720E">
              <w:rPr>
                <w:rFonts w:eastAsia="MS Mincho"/>
                <w:sz w:val="20"/>
              </w:rPr>
              <w:t>postovulation</w:t>
            </w:r>
            <w:proofErr w:type="spellEnd"/>
            <w:r w:rsidRPr="00E1720E">
              <w:rPr>
                <w:rFonts w:eastAsia="MS Mincho"/>
                <w:sz w:val="20"/>
              </w:rPr>
              <w:t xml:space="preserve"> methods), withdrawal (coitus interruptus), spermicides only, and lactational amenorrhea method (LAM) are not acceptable methods of contraception. </w:t>
            </w:r>
            <w:r w:rsidRPr="00E1720E">
              <w:rPr>
                <w:sz w:val="20"/>
              </w:rPr>
              <w:t>External condom and internal condom should not be used together (due to risk of failure from friction).</w:t>
            </w:r>
          </w:p>
        </w:tc>
      </w:tr>
    </w:tbl>
    <w:p w14:paraId="06DF6DF3" w14:textId="77777777" w:rsidR="002C7E37" w:rsidRPr="00305723" w:rsidRDefault="002C7E37" w:rsidP="002C7E37"/>
    <w:p w14:paraId="4EC6D0F3" w14:textId="5AADF03E" w:rsidR="00BB4DA7" w:rsidRPr="00305723" w:rsidRDefault="00BB4DA7" w:rsidP="007937F6"/>
    <w:p w14:paraId="3229FD7C" w14:textId="5587F394" w:rsidR="00C64BC3" w:rsidRPr="00690FFD" w:rsidRDefault="00C64BC3" w:rsidP="00690FFD"/>
    <w:p w14:paraId="0FEE5125" w14:textId="77777777" w:rsidR="00C64BC3" w:rsidRPr="00C64851" w:rsidRDefault="00C64BC3" w:rsidP="00C64BC3">
      <w:pPr>
        <w:rPr>
          <w:rFonts w:cs="Times New Roman"/>
          <w:szCs w:val="24"/>
        </w:rPr>
      </w:pPr>
      <w:r w:rsidRPr="00C64851">
        <w:rPr>
          <w:rFonts w:cs="Times New Roman"/>
          <w:szCs w:val="24"/>
        </w:rPr>
        <w:br w:type="page"/>
      </w:r>
    </w:p>
    <w:p w14:paraId="44ABBCC7" w14:textId="531FA01C" w:rsidR="00C64BC3" w:rsidRPr="00C64851" w:rsidRDefault="00C314FE" w:rsidP="00C64BC3">
      <w:pPr>
        <w:pStyle w:val="Heading2"/>
        <w:rPr>
          <w:rFonts w:hint="eastAsia"/>
        </w:rPr>
      </w:pPr>
      <w:bookmarkStart w:id="547" w:name="_Toc477927938"/>
      <w:bookmarkStart w:id="548" w:name="_Toc477961676"/>
      <w:bookmarkStart w:id="549" w:name="_Ref523047586"/>
      <w:bookmarkStart w:id="550" w:name="_Toc179201983"/>
      <w:r w:rsidRPr="00C64851">
        <w:lastRenderedPageBreak/>
        <w:t>Appendix</w:t>
      </w:r>
      <w:r w:rsidR="003E523F" w:rsidRPr="00C64851">
        <w:t xml:space="preserve"> 5</w:t>
      </w:r>
      <w:r w:rsidR="00C64BC3" w:rsidRPr="00C64851">
        <w:t>: Genetics</w:t>
      </w:r>
      <w:bookmarkEnd w:id="547"/>
      <w:bookmarkEnd w:id="548"/>
      <w:bookmarkEnd w:id="549"/>
      <w:bookmarkEnd w:id="550"/>
    </w:p>
    <w:p w14:paraId="65909B10" w14:textId="77777777" w:rsidR="002C7E37" w:rsidRDefault="002C7E37" w:rsidP="002C7E37">
      <w:pPr>
        <w:pStyle w:val="CPTInstructional"/>
        <w:rPr>
          <w:lang w:eastAsia="ja-JP"/>
        </w:rPr>
      </w:pPr>
      <w:bookmarkStart w:id="551" w:name="_Toc477927939"/>
      <w:bookmarkStart w:id="552" w:name="_Toc477961677"/>
      <w:r w:rsidRPr="00C64851">
        <w:rPr>
          <w:lang w:eastAsia="ja-JP"/>
        </w:rPr>
        <w:t>Delete appendix if not required.</w:t>
      </w:r>
    </w:p>
    <w:p w14:paraId="77999CA9" w14:textId="77777777" w:rsidR="002C7E37" w:rsidRPr="00C64851" w:rsidRDefault="002C7E37" w:rsidP="002C7E37">
      <w:pPr>
        <w:pStyle w:val="CPTInstructional"/>
        <w:rPr>
          <w:lang w:eastAsia="ja-JP"/>
        </w:rPr>
      </w:pPr>
      <w:r w:rsidRPr="004143BC">
        <w:rPr>
          <w:lang w:eastAsia="ja-JP"/>
        </w:rPr>
        <w:t xml:space="preserve">For complex </w:t>
      </w:r>
      <w:r>
        <w:rPr>
          <w:lang w:eastAsia="ja-JP"/>
        </w:rPr>
        <w:t>studies</w:t>
      </w:r>
      <w:r w:rsidRPr="004143BC">
        <w:rPr>
          <w:lang w:eastAsia="ja-JP"/>
        </w:rPr>
        <w:t xml:space="preserve"> with different interventions, include any intervention-specific or population-specific guidance in the applicable sub-protocol</w:t>
      </w:r>
      <w:r>
        <w:rPr>
          <w:lang w:eastAsia="ja-JP"/>
        </w:rPr>
        <w:t>(s).</w:t>
      </w:r>
    </w:p>
    <w:p w14:paraId="5B1BF628" w14:textId="77777777" w:rsidR="002C7E37" w:rsidRPr="00C64851" w:rsidRDefault="002C7E37" w:rsidP="002C7E37">
      <w:pPr>
        <w:pStyle w:val="CPTExample"/>
      </w:pPr>
      <w:r w:rsidRPr="00C64851">
        <w:t xml:space="preserve">&lt;Start of </w:t>
      </w:r>
      <w:r>
        <w:t>example</w:t>
      </w:r>
      <w:r w:rsidRPr="008F621B">
        <w:t xml:space="preserve"> </w:t>
      </w:r>
      <w:r w:rsidRPr="00C64851">
        <w:t>text&gt;</w:t>
      </w:r>
    </w:p>
    <w:p w14:paraId="5ABF329F" w14:textId="77777777" w:rsidR="002C7E37" w:rsidRPr="00BB4DA7" w:rsidRDefault="002C7E37" w:rsidP="002C7E37">
      <w:pPr>
        <w:pStyle w:val="CPTExample"/>
      </w:pPr>
      <w:r w:rsidRPr="00BB4DA7">
        <w:t>Use/Analysis of DNA</w:t>
      </w:r>
    </w:p>
    <w:p w14:paraId="7405F2A6" w14:textId="77777777" w:rsidR="002C7E37" w:rsidRPr="00C64851" w:rsidRDefault="002C7E37" w:rsidP="002C7E37">
      <w:pPr>
        <w:pStyle w:val="CPTExample"/>
        <w:numPr>
          <w:ilvl w:val="0"/>
          <w:numId w:val="45"/>
        </w:numPr>
        <w:rPr>
          <w:rFonts w:eastAsiaTheme="minorHAnsi"/>
          <w:strike/>
        </w:rPr>
      </w:pPr>
      <w:r w:rsidRPr="00C64851">
        <w:rPr>
          <w:rFonts w:eastAsiaTheme="minorHAnsi"/>
        </w:rPr>
        <w:t xml:space="preserve">Genetic </w:t>
      </w:r>
      <w:r w:rsidRPr="00C64851">
        <w:t>variation may impact a participant’s response to study intervention, susceptibility to, and severity and progression of disease. Variable response to study intervention may be due to genetic determinants that impact</w:t>
      </w:r>
      <w:r>
        <w:t xml:space="preserve"> drug</w:t>
      </w:r>
      <w:r w:rsidRPr="00C64851">
        <w:t xml:space="preserve"> absorption, distribution, metabolism, and excretion; mechanism of action of the </w:t>
      </w:r>
      <w:r>
        <w:t>drug</w:t>
      </w:r>
      <w:r w:rsidRPr="00C64851">
        <w:t xml:space="preserve">; disease etiology; and/or molecular subtype of the disease being treated. Therefore, where local regulations and IRB/IEC allow, a </w:t>
      </w:r>
      <w:r w:rsidRPr="00594D8F">
        <w:rPr>
          <w:rStyle w:val="CPTVariable"/>
        </w:rPr>
        <w:t>[blood/saliva]</w:t>
      </w:r>
      <w:r w:rsidRPr="002228B5">
        <w:t xml:space="preserve"> </w:t>
      </w:r>
      <w:r w:rsidRPr="00C64851">
        <w:t>sample will be collected for DNA analysis from consenting participants.</w:t>
      </w:r>
    </w:p>
    <w:p w14:paraId="233AB1EF" w14:textId="77777777" w:rsidR="002C7E37" w:rsidRPr="00C64851" w:rsidRDefault="002C7E37" w:rsidP="002C7E37">
      <w:pPr>
        <w:pStyle w:val="CPTExample"/>
        <w:numPr>
          <w:ilvl w:val="0"/>
          <w:numId w:val="45"/>
        </w:numPr>
        <w:rPr>
          <w:rFonts w:eastAsiaTheme="minorHAnsi"/>
        </w:rPr>
      </w:pPr>
      <w:r w:rsidRPr="00C64851">
        <w:rPr>
          <w:rFonts w:eastAsiaTheme="minorHAnsi"/>
        </w:rPr>
        <w:t xml:space="preserve">DNA </w:t>
      </w:r>
      <w:r w:rsidRPr="00C64851">
        <w:t xml:space="preserve">samples will be used for research related to </w:t>
      </w:r>
      <w:r w:rsidRPr="00594D8F">
        <w:rPr>
          <w:rStyle w:val="CPTVariable"/>
        </w:rPr>
        <w:t>[study intervention]</w:t>
      </w:r>
      <w:r w:rsidRPr="00C64851">
        <w:t xml:space="preserve"> or </w:t>
      </w:r>
      <w:r w:rsidRPr="00594D8F">
        <w:rPr>
          <w:rStyle w:val="CPTVariable"/>
        </w:rPr>
        <w:t>[indication]</w:t>
      </w:r>
      <w:r w:rsidRPr="00C64851">
        <w:t xml:space="preserve"> and related diseases. They may also be used to develop tests/assays</w:t>
      </w:r>
      <w:r>
        <w:t>,</w:t>
      </w:r>
      <w:r w:rsidRPr="00C64851">
        <w:t xml:space="preserve"> including diagnostic tests related to</w:t>
      </w:r>
      <w:r w:rsidRPr="00C64851">
        <w:rPr>
          <w:color w:val="3333FF"/>
        </w:rPr>
        <w:t xml:space="preserve"> </w:t>
      </w:r>
      <w:r w:rsidRPr="00594D8F">
        <w:rPr>
          <w:rStyle w:val="CPTVariable"/>
        </w:rPr>
        <w:t>[study intervention and/or interventions of this drug class]</w:t>
      </w:r>
      <w:r w:rsidRPr="00C64851">
        <w:rPr>
          <w:color w:val="3333FF"/>
        </w:rPr>
        <w:t xml:space="preserve"> </w:t>
      </w:r>
      <w:r w:rsidRPr="00C64851">
        <w:t xml:space="preserve">and </w:t>
      </w:r>
      <w:r w:rsidRPr="00594D8F">
        <w:rPr>
          <w:rStyle w:val="CPTVariable"/>
        </w:rPr>
        <w:t>[indication]</w:t>
      </w:r>
      <w:r w:rsidRPr="00C64851">
        <w:t xml:space="preserve">. Genetic research may consist of the analysis of one or more candidate genes or the analysis of genetic markers throughout the genome </w:t>
      </w:r>
      <w:r w:rsidRPr="00594D8F">
        <w:rPr>
          <w:rStyle w:val="CPTVariable"/>
        </w:rPr>
        <w:t>[or analysis of the entire genome]</w:t>
      </w:r>
      <w:r w:rsidRPr="00C64851">
        <w:t xml:space="preserve"> (as appropriate).</w:t>
      </w:r>
    </w:p>
    <w:p w14:paraId="1DC8D965" w14:textId="77777777" w:rsidR="002C7E37" w:rsidRPr="00D13DBA" w:rsidRDefault="002C7E37" w:rsidP="002C7E37">
      <w:pPr>
        <w:pStyle w:val="CPTExample"/>
        <w:numPr>
          <w:ilvl w:val="0"/>
          <w:numId w:val="45"/>
        </w:numPr>
      </w:pPr>
      <w:r w:rsidRPr="000A1A61">
        <w:rPr>
          <w:rStyle w:val="CPTVariable"/>
          <w:rFonts w:eastAsiaTheme="minorHAnsi"/>
        </w:rPr>
        <w:t>[</w:t>
      </w:r>
      <w:r w:rsidRPr="00E50ACA">
        <w:rPr>
          <w:rStyle w:val="CPTVariable"/>
          <w:rFonts w:eastAsiaTheme="minorHAnsi"/>
        </w:rPr>
        <w:t xml:space="preserve">DNA </w:t>
      </w:r>
      <w:r w:rsidRPr="00E50ACA">
        <w:rPr>
          <w:rStyle w:val="CPTVariable"/>
        </w:rPr>
        <w:t xml:space="preserve">samples will be analyzed for </w:t>
      </w:r>
      <w:r w:rsidRPr="000A1A61">
        <w:rPr>
          <w:rStyle w:val="CPTVariable"/>
        </w:rPr>
        <w:t>[describe planned analyses]</w:t>
      </w:r>
      <w:r w:rsidRPr="00E50ACA">
        <w:rPr>
          <w:rStyle w:val="CPTVariable"/>
        </w:rPr>
        <w:t xml:space="preserve">. </w:t>
      </w:r>
      <w:r w:rsidRPr="000A1A61">
        <w:rPr>
          <w:rStyle w:val="CPTVariable"/>
        </w:rPr>
        <w:t>[Additional]</w:t>
      </w:r>
      <w:r w:rsidRPr="00E50ACA">
        <w:rPr>
          <w:rStyle w:val="CPTVariable"/>
        </w:rPr>
        <w:t xml:space="preserve"> analyses may be conducted if it is hypothesized that this may help further understand the clinical data</w:t>
      </w:r>
      <w:r w:rsidRPr="000A1A61">
        <w:rPr>
          <w:rStyle w:val="CPTVariable"/>
        </w:rPr>
        <w:t>.]</w:t>
      </w:r>
    </w:p>
    <w:p w14:paraId="3D48BAAE" w14:textId="77777777" w:rsidR="002C7E37" w:rsidRPr="00C64851" w:rsidRDefault="002C7E37" w:rsidP="002C7E37">
      <w:pPr>
        <w:pStyle w:val="CPTExample"/>
        <w:numPr>
          <w:ilvl w:val="0"/>
          <w:numId w:val="45"/>
        </w:numPr>
        <w:rPr>
          <w:rFonts w:eastAsiaTheme="minorHAnsi"/>
        </w:rPr>
      </w:pPr>
      <w:r w:rsidRPr="00C64851">
        <w:rPr>
          <w:rFonts w:eastAsiaTheme="minorHAnsi"/>
        </w:rPr>
        <w:t xml:space="preserve">The </w:t>
      </w:r>
      <w:r w:rsidRPr="00C64851">
        <w:t>samples may be analyzed as part of a multi</w:t>
      </w:r>
      <w:r>
        <w:t>-</w:t>
      </w:r>
      <w:r w:rsidRPr="00C64851">
        <w:t xml:space="preserve">study assessment of genetic factors involved in the response to </w:t>
      </w:r>
      <w:r w:rsidRPr="00594D8F">
        <w:rPr>
          <w:rStyle w:val="CPTVariable"/>
        </w:rPr>
        <w:t>[study intervention]</w:t>
      </w:r>
      <w:r w:rsidRPr="00C64851">
        <w:rPr>
          <w:color w:val="3333FF"/>
        </w:rPr>
        <w:t xml:space="preserve"> </w:t>
      </w:r>
      <w:r w:rsidRPr="00C64851">
        <w:t xml:space="preserve">or study interventions of this class to understand </w:t>
      </w:r>
      <w:r>
        <w:t xml:space="preserve">the </w:t>
      </w:r>
      <w:r w:rsidRPr="00C64851">
        <w:t>study disease or related conditions.</w:t>
      </w:r>
    </w:p>
    <w:p w14:paraId="2A2E6786" w14:textId="77777777" w:rsidR="002C7E37" w:rsidRPr="00C64851" w:rsidRDefault="002C7E37" w:rsidP="002C7E37">
      <w:pPr>
        <w:pStyle w:val="CPTExample"/>
        <w:numPr>
          <w:ilvl w:val="0"/>
          <w:numId w:val="45"/>
        </w:numPr>
        <w:rPr>
          <w:rFonts w:eastAsiaTheme="minorHAnsi"/>
        </w:rPr>
      </w:pPr>
      <w:r w:rsidRPr="00C64851">
        <w:t>The results of genetic analyses may be reported in the clinical study report (CSR) or in a separate study summary.</w:t>
      </w:r>
    </w:p>
    <w:p w14:paraId="51465001" w14:textId="77777777" w:rsidR="002C7E37" w:rsidRPr="00C64851" w:rsidRDefault="002C7E37" w:rsidP="002C7E37">
      <w:pPr>
        <w:pStyle w:val="CPTExample"/>
        <w:numPr>
          <w:ilvl w:val="0"/>
          <w:numId w:val="45"/>
        </w:numPr>
        <w:rPr>
          <w:rFonts w:eastAsiaTheme="minorHAnsi"/>
        </w:rPr>
      </w:pPr>
      <w:r w:rsidRPr="00C64851">
        <w:t>The sponsor will store the DNA samples in a secure storage space with adequate measures to protect confidentiality.</w:t>
      </w:r>
    </w:p>
    <w:p w14:paraId="1178056A" w14:textId="77777777" w:rsidR="002C7E37" w:rsidRPr="00C64851" w:rsidRDefault="002C7E37" w:rsidP="002C7E37">
      <w:pPr>
        <w:pStyle w:val="CPTExample"/>
        <w:numPr>
          <w:ilvl w:val="0"/>
          <w:numId w:val="45"/>
        </w:numPr>
        <w:rPr>
          <w:rFonts w:eastAsiaTheme="minorHAnsi"/>
        </w:rPr>
      </w:pPr>
      <w:r w:rsidRPr="00C64851">
        <w:t xml:space="preserve">The samples will be retained while research on </w:t>
      </w:r>
      <w:r w:rsidRPr="00594D8F">
        <w:rPr>
          <w:rStyle w:val="CPTVariable"/>
        </w:rPr>
        <w:t>[study intervention or study interventions of this class or indication]</w:t>
      </w:r>
      <w:r w:rsidRPr="00C64851">
        <w:t xml:space="preserve"> continues but no longer than </w:t>
      </w:r>
      <w:r w:rsidRPr="00594D8F">
        <w:rPr>
          <w:rStyle w:val="CPTVariable"/>
        </w:rPr>
        <w:t>[X]</w:t>
      </w:r>
      <w:r w:rsidRPr="00C64851">
        <w:t xml:space="preserve"> years or other period as per local requirements.</w:t>
      </w:r>
    </w:p>
    <w:p w14:paraId="44747F2F" w14:textId="77777777" w:rsidR="002C7E37" w:rsidRDefault="002C7E37" w:rsidP="002C7E37">
      <w:pPr>
        <w:pStyle w:val="CPTExample"/>
      </w:pPr>
      <w:r w:rsidRPr="00C64851">
        <w:t xml:space="preserve">&lt;End of </w:t>
      </w:r>
      <w:r>
        <w:t>example</w:t>
      </w:r>
      <w:r w:rsidRPr="008F621B">
        <w:t xml:space="preserve"> </w:t>
      </w:r>
      <w:r w:rsidRPr="00C64851">
        <w:t>text&gt;</w:t>
      </w:r>
    </w:p>
    <w:p w14:paraId="44401972" w14:textId="77777777" w:rsidR="002C7E37" w:rsidRDefault="002C7E37" w:rsidP="002C7E37">
      <w:pPr>
        <w:spacing w:before="0" w:after="0" w:line="240" w:lineRule="auto"/>
      </w:pPr>
      <w:r>
        <w:br w:type="page"/>
      </w:r>
    </w:p>
    <w:p w14:paraId="276ACDF4" w14:textId="74C1C358" w:rsidR="00C64BC3" w:rsidRPr="00C812D5" w:rsidRDefault="00C64BC3" w:rsidP="00C64BC3">
      <w:pPr>
        <w:pStyle w:val="Heading2"/>
        <w:rPr>
          <w:rFonts w:hint="eastAsia"/>
        </w:rPr>
      </w:pPr>
      <w:bookmarkStart w:id="553" w:name="_Toc179201984"/>
      <w:r w:rsidRPr="00C64851">
        <w:lastRenderedPageBreak/>
        <w:t xml:space="preserve">Appendix 6: Liver Safety: Suggested Actions and Follow-up Assessments </w:t>
      </w:r>
      <w:r w:rsidRPr="00594D8F">
        <w:rPr>
          <w:rStyle w:val="CPTVariable"/>
        </w:rPr>
        <w:t xml:space="preserve">[and Study Intervention </w:t>
      </w:r>
      <w:r w:rsidR="00067353">
        <w:rPr>
          <w:rStyle w:val="CPTVariable"/>
        </w:rPr>
        <w:t>Restart/</w:t>
      </w:r>
      <w:r w:rsidRPr="00594D8F">
        <w:rPr>
          <w:rStyle w:val="CPTVariable"/>
        </w:rPr>
        <w:t>Rechallenge Guidelines]</w:t>
      </w:r>
      <w:bookmarkEnd w:id="551"/>
      <w:bookmarkEnd w:id="552"/>
      <w:bookmarkEnd w:id="553"/>
    </w:p>
    <w:p w14:paraId="2A7599B2" w14:textId="77777777" w:rsidR="002C7E37" w:rsidRPr="00C64851" w:rsidRDefault="002C7E37" w:rsidP="002C7E37">
      <w:pPr>
        <w:pStyle w:val="CPTInstructional"/>
        <w:rPr>
          <w:lang w:eastAsia="ja-JP"/>
        </w:rPr>
      </w:pPr>
      <w:r w:rsidRPr="00C64851">
        <w:rPr>
          <w:lang w:eastAsia="ja-JP"/>
        </w:rPr>
        <w:t>Delete appendix if not required.</w:t>
      </w:r>
    </w:p>
    <w:p w14:paraId="41071FC8" w14:textId="77777777" w:rsidR="002C7E37" w:rsidRPr="00A81913" w:rsidRDefault="002C7E37" w:rsidP="002C7E37">
      <w:pPr>
        <w:pStyle w:val="CPTInstructional"/>
        <w:numPr>
          <w:ilvl w:val="0"/>
          <w:numId w:val="60"/>
        </w:numPr>
        <w:rPr>
          <w:vanish w:val="0"/>
          <w:szCs w:val="22"/>
        </w:rPr>
      </w:pPr>
      <w:r w:rsidRPr="00B14881">
        <w:rPr>
          <w:szCs w:val="22"/>
        </w:rPr>
        <w:t>The guidelines provided in this appendix are based on the EASL Clinical Practice Guidelines: Drug</w:t>
      </w:r>
      <w:r w:rsidRPr="00B14881">
        <w:rPr>
          <w:szCs w:val="22"/>
        </w:rPr>
        <w:noBreakHyphen/>
        <w:t xml:space="preserve">Induced Liver Injury. J Hepatol (2019), </w:t>
      </w:r>
      <w:hyperlink r:id="rId29" w:history="1">
        <w:r w:rsidRPr="00B14881">
          <w:rPr>
            <w:rStyle w:val="Hyperlink"/>
            <w:szCs w:val="22"/>
          </w:rPr>
          <w:t>https://doi.org/10.1016/j.jhep.2019.02.014</w:t>
        </w:r>
      </w:hyperlink>
      <w:r w:rsidRPr="00B14881">
        <w:rPr>
          <w:szCs w:val="22"/>
        </w:rPr>
        <w:t xml:space="preserve"> and the FDA 2009 Guidance for Industry Drug-Induced Liver Injury: Premarketing Clinical Evaluation </w:t>
      </w:r>
      <w:hyperlink r:id="rId30" w:history="1">
        <w:r w:rsidRPr="00A81913">
          <w:rPr>
            <w:rStyle w:val="Hyperlink"/>
            <w:szCs w:val="22"/>
          </w:rPr>
          <w:t>http://www.fda.gov/downloads/Drugs/GuidanceComplianceRegulatoryInformation/Guidances/UCM174090.pdf</w:t>
        </w:r>
      </w:hyperlink>
    </w:p>
    <w:p w14:paraId="495B1C17" w14:textId="77777777" w:rsidR="002C7E37" w:rsidRPr="00F7607C" w:rsidRDefault="002C7E37" w:rsidP="002C7E37">
      <w:pPr>
        <w:pStyle w:val="CPTInstructional"/>
        <w:rPr>
          <w:szCs w:val="22"/>
        </w:rPr>
      </w:pPr>
      <w:r w:rsidRPr="00F7607C">
        <w:rPr>
          <w:szCs w:val="22"/>
        </w:rPr>
        <w:t>Two sets of algorithms are provided for all phases to allow for elevations in ALT only or elevations in ALT or AST to be used as stopping criteria. The relevant option for the specific study should be selected and all others deleted.</w:t>
      </w:r>
    </w:p>
    <w:p w14:paraId="47516F6E" w14:textId="77777777" w:rsidR="002C7E37" w:rsidRPr="00263028" w:rsidRDefault="002C7E37" w:rsidP="002C7E37">
      <w:pPr>
        <w:pStyle w:val="CPTInstructional"/>
        <w:rPr>
          <w:szCs w:val="22"/>
          <w:u w:val="single"/>
        </w:rPr>
      </w:pPr>
      <w:r w:rsidRPr="00263028">
        <w:rPr>
          <w:szCs w:val="22"/>
          <w:u w:val="single"/>
        </w:rPr>
        <w:t>Option A: ALT only</w:t>
      </w:r>
    </w:p>
    <w:p w14:paraId="1A2C96F8" w14:textId="77777777" w:rsidR="002C7E37" w:rsidRDefault="002C7E37" w:rsidP="002C7E37">
      <w:pPr>
        <w:pStyle w:val="CPTInstructional"/>
      </w:pPr>
      <w:r>
        <w:t>For single-dose studies exclude text related to discontinuation of study intervention blood sample pharmacokinetics in the table, and the corresponding footnote.</w:t>
      </w:r>
    </w:p>
    <w:p w14:paraId="3BA870ED" w14:textId="77777777" w:rsidR="002C7E37" w:rsidRDefault="002C7E37" w:rsidP="002C7E37">
      <w:pPr>
        <w:pStyle w:val="CPTExample"/>
      </w:pPr>
      <w:r w:rsidRPr="00987766">
        <w:t>&lt;Start of common text&gt;</w:t>
      </w:r>
    </w:p>
    <w:p w14:paraId="4800FCDA" w14:textId="77777777" w:rsidR="002C7E37" w:rsidRPr="00263028" w:rsidRDefault="002C7E37" w:rsidP="002C7E37">
      <w:pPr>
        <w:rPr>
          <w:szCs w:val="24"/>
        </w:rPr>
      </w:pPr>
      <w:r w:rsidRPr="00D27243">
        <w:rPr>
          <w:szCs w:val="24"/>
        </w:rPr>
        <w:t xml:space="preserve">Phase 1 liver </w:t>
      </w:r>
      <w:r>
        <w:rPr>
          <w:szCs w:val="24"/>
        </w:rPr>
        <w:t xml:space="preserve">event </w:t>
      </w:r>
      <w:r w:rsidRPr="00D27243">
        <w:rPr>
          <w:szCs w:val="24"/>
        </w:rPr>
        <w:t>criteria are designed to assure participant safety and to evaluate liver event etiology.</w:t>
      </w:r>
    </w:p>
    <w:p w14:paraId="68F11F58" w14:textId="77777777" w:rsidR="002C7E37" w:rsidRDefault="002C7E37" w:rsidP="002C7E37">
      <w:pPr>
        <w:keepNext/>
        <w:keepLines/>
        <w:rPr>
          <w:b/>
        </w:rPr>
      </w:pPr>
      <w:r>
        <w:rPr>
          <w:b/>
        </w:rPr>
        <w:t>Phase 1 L</w:t>
      </w:r>
      <w:r w:rsidRPr="00575C7B">
        <w:rPr>
          <w:b/>
        </w:rPr>
        <w:t xml:space="preserve">iver </w:t>
      </w:r>
      <w:proofErr w:type="gramStart"/>
      <w:r>
        <w:rPr>
          <w:b/>
        </w:rPr>
        <w:t xml:space="preserve">Event </w:t>
      </w:r>
      <w:r w:rsidRPr="00575C7B">
        <w:rPr>
          <w:b/>
        </w:rPr>
        <w:t xml:space="preserve"> </w:t>
      </w:r>
      <w:r>
        <w:rPr>
          <w:b/>
        </w:rPr>
        <w:t>S</w:t>
      </w:r>
      <w:r w:rsidRPr="00575C7B">
        <w:rPr>
          <w:b/>
        </w:rPr>
        <w:t>topping</w:t>
      </w:r>
      <w:proofErr w:type="gramEnd"/>
      <w:r w:rsidRPr="00575C7B">
        <w:rPr>
          <w:b/>
        </w:rPr>
        <w:t xml:space="preserve"> </w:t>
      </w:r>
      <w:r>
        <w:rPr>
          <w:b/>
        </w:rPr>
        <w:t>C</w:t>
      </w:r>
      <w:r w:rsidRPr="00E10930">
        <w:rPr>
          <w:b/>
        </w:rPr>
        <w:t xml:space="preserve">riteria and </w:t>
      </w:r>
      <w:r>
        <w:rPr>
          <w:b/>
        </w:rPr>
        <w:t>F</w:t>
      </w:r>
      <w:r w:rsidRPr="00E10930">
        <w:rPr>
          <w:b/>
        </w:rPr>
        <w:t>ollow</w:t>
      </w:r>
      <w:r>
        <w:rPr>
          <w:b/>
        </w:rPr>
        <w:t>-Up Assessments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2968"/>
        <w:gridCol w:w="4596"/>
      </w:tblGrid>
      <w:tr w:rsidR="002C7E37" w:rsidRPr="00E1720E" w14:paraId="5DEE930E" w14:textId="77777777" w:rsidTr="000913DA">
        <w:trPr>
          <w:trHeight w:val="458"/>
        </w:trPr>
        <w:tc>
          <w:tcPr>
            <w:tcW w:w="5000" w:type="pct"/>
            <w:gridSpan w:val="3"/>
          </w:tcPr>
          <w:p w14:paraId="054C5F3E" w14:textId="77777777" w:rsidR="002C7E37" w:rsidRPr="00E629C0" w:rsidRDefault="002C7E37" w:rsidP="000913DA">
            <w:pPr>
              <w:pStyle w:val="TableHeader"/>
              <w:keepNext w:val="0"/>
            </w:pPr>
            <w:r>
              <w:t xml:space="preserve">Liver Event </w:t>
            </w:r>
            <w:r w:rsidRPr="00726F84">
              <w:t>Stopping Criteria</w:t>
            </w:r>
          </w:p>
        </w:tc>
      </w:tr>
      <w:tr w:rsidR="002C7E37" w:rsidRPr="00E1720E" w14:paraId="52118CDF" w14:textId="77777777" w:rsidTr="000913DA">
        <w:trPr>
          <w:trHeight w:val="458"/>
        </w:trPr>
        <w:tc>
          <w:tcPr>
            <w:tcW w:w="955" w:type="pct"/>
          </w:tcPr>
          <w:p w14:paraId="248C6F82" w14:textId="77777777" w:rsidR="002C7E37" w:rsidRPr="00E629C0" w:rsidRDefault="002C7E37" w:rsidP="000913DA">
            <w:pPr>
              <w:pStyle w:val="tabletext0"/>
              <w:keepNext w:val="0"/>
              <w:rPr>
                <w:b/>
              </w:rPr>
            </w:pPr>
          </w:p>
          <w:p w14:paraId="3A9E8586" w14:textId="77777777" w:rsidR="002C7E37" w:rsidRPr="00E629C0" w:rsidRDefault="002C7E37" w:rsidP="000913DA">
            <w:pPr>
              <w:pStyle w:val="tabletext0"/>
              <w:keepNext w:val="0"/>
              <w:rPr>
                <w:b/>
              </w:rPr>
            </w:pPr>
            <w:r w:rsidRPr="00E629C0">
              <w:rPr>
                <w:b/>
              </w:rPr>
              <w:t>ALT-absolute</w:t>
            </w:r>
          </w:p>
          <w:p w14:paraId="6E754177" w14:textId="77777777" w:rsidR="002C7E37" w:rsidRPr="00E629C0" w:rsidRDefault="002C7E37" w:rsidP="000913DA">
            <w:pPr>
              <w:pStyle w:val="tabletext0"/>
              <w:keepNext w:val="0"/>
              <w:rPr>
                <w:b/>
              </w:rPr>
            </w:pPr>
          </w:p>
        </w:tc>
        <w:tc>
          <w:tcPr>
            <w:tcW w:w="4045" w:type="pct"/>
            <w:gridSpan w:val="2"/>
          </w:tcPr>
          <w:p w14:paraId="235D5FA1" w14:textId="77777777" w:rsidR="002C7E37" w:rsidRPr="00A149D8" w:rsidRDefault="002C7E37" w:rsidP="000913DA">
            <w:pPr>
              <w:pStyle w:val="tabletext0"/>
              <w:keepNext w:val="0"/>
            </w:pPr>
            <w:r>
              <w:t>ALT ≥ 3 x ULN</w:t>
            </w:r>
          </w:p>
          <w:p w14:paraId="502A5E75" w14:textId="77777777" w:rsidR="002C7E37" w:rsidRPr="00CF6D6A" w:rsidRDefault="002C7E37" w:rsidP="000913DA">
            <w:pPr>
              <w:pStyle w:val="tabletext0"/>
              <w:keepNext w:val="0"/>
            </w:pPr>
            <w:r>
              <w:t xml:space="preserve">If ALT ≥ 3 x ULN </w:t>
            </w:r>
            <w:r w:rsidRPr="00CD1C40">
              <w:rPr>
                <w:b/>
              </w:rPr>
              <w:t>AND</w:t>
            </w:r>
            <w:r>
              <w:t xml:space="preserve"> total </w:t>
            </w:r>
            <w:r w:rsidRPr="00350731">
              <w:t>bilirubin</w:t>
            </w:r>
            <w:r>
              <w:t xml:space="preserve"> </w:t>
            </w:r>
            <w:r w:rsidRPr="00EA1A13">
              <w:rPr>
                <w:rFonts w:ascii="Symbol" w:eastAsia="Symbol" w:hAnsi="Symbol" w:cs="Symbol"/>
              </w:rPr>
              <w:sym w:font="Symbol" w:char="F0B3"/>
            </w:r>
            <w:r>
              <w:t> </w:t>
            </w:r>
            <w:r w:rsidRPr="00EA1A13">
              <w:t>2</w:t>
            </w:r>
            <w:r>
              <w:t> </w:t>
            </w:r>
            <w:r w:rsidRPr="00EA1A13">
              <w:t>x</w:t>
            </w:r>
            <w:r>
              <w:t> </w:t>
            </w:r>
            <w:r w:rsidRPr="00EA1A13">
              <w:t>ULN (</w:t>
            </w:r>
            <w:r w:rsidRPr="00B0486D">
              <w:t xml:space="preserve">for participants with known Gilbert’s syndrome these criteria only apply if total bilirubin </w:t>
            </w:r>
            <w:r>
              <w:rPr>
                <w:rFonts w:cs="Times New Roman"/>
              </w:rPr>
              <w:t>≥</w:t>
            </w:r>
            <w:r w:rsidRPr="00B0486D">
              <w:t>2xULN, and direct bilirubin &gt;2xULN and at least doubled from baseline val</w:t>
            </w:r>
            <w:r>
              <w:t>ue</w:t>
            </w:r>
            <w:r w:rsidRPr="00EA1A13">
              <w:t>)</w:t>
            </w:r>
            <w:r>
              <w:t xml:space="preserve"> or </w:t>
            </w:r>
            <w:r>
              <w:rPr>
                <w:rFonts w:cs="Times New Roman"/>
              </w:rPr>
              <w:t xml:space="preserve">international normalized ratio </w:t>
            </w:r>
            <w:r>
              <w:t>(</w:t>
            </w:r>
            <w:r w:rsidRPr="00350731">
              <w:t>INR</w:t>
            </w:r>
            <w:r>
              <w:t xml:space="preserve">) &gt; 1.5, report </w:t>
            </w:r>
            <w:r w:rsidRPr="00486388">
              <w:t>to sponsor in expedited manner.</w:t>
            </w:r>
            <w:r w:rsidRPr="006A231F">
              <w:rPr>
                <w:vertAlign w:val="superscript"/>
              </w:rPr>
              <w:t>1,2</w:t>
            </w:r>
          </w:p>
          <w:p w14:paraId="04768679" w14:textId="77777777" w:rsidR="002C7E37" w:rsidRPr="00B42DBA" w:rsidRDefault="002C7E37" w:rsidP="000913DA">
            <w:pPr>
              <w:pStyle w:val="tabletext0"/>
              <w:keepNext w:val="0"/>
            </w:pPr>
          </w:p>
        </w:tc>
      </w:tr>
      <w:tr w:rsidR="002C7E37" w:rsidRPr="00E1720E" w14:paraId="3516D040" w14:textId="77777777" w:rsidTr="000913DA">
        <w:trPr>
          <w:trHeight w:val="458"/>
        </w:trPr>
        <w:tc>
          <w:tcPr>
            <w:tcW w:w="5000" w:type="pct"/>
            <w:gridSpan w:val="3"/>
          </w:tcPr>
          <w:p w14:paraId="06563AB4" w14:textId="77777777" w:rsidR="002C7E37" w:rsidRPr="00E629C0" w:rsidRDefault="002C7E37" w:rsidP="000913DA">
            <w:pPr>
              <w:pStyle w:val="tabletext0"/>
              <w:keepNext w:val="0"/>
              <w:jc w:val="center"/>
              <w:rPr>
                <w:b/>
              </w:rPr>
            </w:pPr>
            <w:r w:rsidRPr="00E629C0">
              <w:rPr>
                <w:b/>
              </w:rPr>
              <w:t>Required Actions</w:t>
            </w:r>
            <w:r>
              <w:rPr>
                <w:b/>
              </w:rPr>
              <w:t>, Monitoring,</w:t>
            </w:r>
            <w:r w:rsidRPr="00E629C0">
              <w:rPr>
                <w:b/>
              </w:rPr>
              <w:t xml:space="preserve"> and Follow</w:t>
            </w:r>
            <w:r>
              <w:rPr>
                <w:b/>
              </w:rPr>
              <w:t>-</w:t>
            </w:r>
            <w:r w:rsidRPr="00E629C0">
              <w:rPr>
                <w:b/>
              </w:rPr>
              <w:t xml:space="preserve">up </w:t>
            </w:r>
            <w:r>
              <w:rPr>
                <w:b/>
              </w:rPr>
              <w:t xml:space="preserve">to </w:t>
            </w:r>
            <w:r w:rsidRPr="00E629C0">
              <w:rPr>
                <w:b/>
              </w:rPr>
              <w:t>Assess</w:t>
            </w:r>
            <w:r>
              <w:rPr>
                <w:b/>
              </w:rPr>
              <w:t xml:space="preserve"> Causality of Liver Event</w:t>
            </w:r>
            <w:r w:rsidRPr="00E629C0">
              <w:rPr>
                <w:b/>
              </w:rPr>
              <w:t xml:space="preserve"> </w:t>
            </w:r>
          </w:p>
        </w:tc>
      </w:tr>
      <w:tr w:rsidR="002C7E37" w:rsidRPr="00E1720E" w14:paraId="5ADF14FA" w14:textId="77777777" w:rsidTr="000913DA">
        <w:trPr>
          <w:trHeight w:val="404"/>
        </w:trPr>
        <w:tc>
          <w:tcPr>
            <w:tcW w:w="2542" w:type="pct"/>
            <w:gridSpan w:val="2"/>
          </w:tcPr>
          <w:p w14:paraId="473FFE51" w14:textId="77777777" w:rsidR="002C7E37" w:rsidRPr="00E629C0" w:rsidRDefault="002C7E37" w:rsidP="000913DA">
            <w:pPr>
              <w:pStyle w:val="tabletext0"/>
              <w:keepNext w:val="0"/>
              <w:jc w:val="center"/>
              <w:rPr>
                <w:b/>
              </w:rPr>
            </w:pPr>
            <w:r w:rsidRPr="00E629C0">
              <w:rPr>
                <w:b/>
              </w:rPr>
              <w:t>Actions</w:t>
            </w:r>
            <w:r>
              <w:rPr>
                <w:b/>
              </w:rPr>
              <w:t xml:space="preserve"> and Monitoring</w:t>
            </w:r>
          </w:p>
        </w:tc>
        <w:tc>
          <w:tcPr>
            <w:tcW w:w="2458" w:type="pct"/>
          </w:tcPr>
          <w:p w14:paraId="7D0C45CF" w14:textId="77777777" w:rsidR="002C7E37" w:rsidRPr="00E629C0" w:rsidRDefault="002C7E37" w:rsidP="000913DA">
            <w:pPr>
              <w:pStyle w:val="tabletext0"/>
              <w:keepNext w:val="0"/>
              <w:jc w:val="center"/>
              <w:rPr>
                <w:b/>
              </w:rPr>
            </w:pPr>
            <w:r w:rsidRPr="00E629C0">
              <w:rPr>
                <w:b/>
              </w:rPr>
              <w:t>Follow</w:t>
            </w:r>
            <w:r>
              <w:rPr>
                <w:b/>
              </w:rPr>
              <w:t>-</w:t>
            </w:r>
            <w:r w:rsidRPr="00E629C0">
              <w:rPr>
                <w:b/>
              </w:rPr>
              <w:t>Up</w:t>
            </w:r>
            <w:r>
              <w:rPr>
                <w:b/>
              </w:rPr>
              <w:t xml:space="preserve"> to</w:t>
            </w:r>
            <w:r w:rsidRPr="00E629C0">
              <w:rPr>
                <w:b/>
              </w:rPr>
              <w:t xml:space="preserve"> Assess</w:t>
            </w:r>
            <w:r>
              <w:rPr>
                <w:b/>
              </w:rPr>
              <w:t xml:space="preserve"> Causality of Liver Event</w:t>
            </w:r>
          </w:p>
        </w:tc>
      </w:tr>
      <w:tr w:rsidR="002C7E37" w:rsidRPr="00E1720E" w14:paraId="72C72C60" w14:textId="77777777" w:rsidTr="000913DA">
        <w:trPr>
          <w:trHeight w:val="279"/>
        </w:trPr>
        <w:tc>
          <w:tcPr>
            <w:tcW w:w="2542" w:type="pct"/>
            <w:gridSpan w:val="2"/>
          </w:tcPr>
          <w:p w14:paraId="3B34A18C" w14:textId="77777777" w:rsidR="002C7E37" w:rsidRPr="00987766" w:rsidRDefault="002C7E37" w:rsidP="002C7E37">
            <w:pPr>
              <w:pStyle w:val="tabletext0"/>
              <w:keepNext w:val="0"/>
              <w:numPr>
                <w:ilvl w:val="0"/>
                <w:numId w:val="56"/>
              </w:numPr>
            </w:pPr>
            <w:r w:rsidRPr="007532AF">
              <w:rPr>
                <w:b/>
              </w:rPr>
              <w:t xml:space="preserve">Immediately </w:t>
            </w:r>
            <w:r>
              <w:t xml:space="preserve">discontinue </w:t>
            </w:r>
            <w:r w:rsidRPr="007532AF">
              <w:t xml:space="preserve">study </w:t>
            </w:r>
            <w:r>
              <w:t>intervention (Confirmation within 24-72 hours can be considered for isolated ALT elevations prior to discontinuation.)</w:t>
            </w:r>
          </w:p>
          <w:p w14:paraId="6D2652D2" w14:textId="77777777" w:rsidR="002C7E37" w:rsidRPr="009D6499" w:rsidRDefault="002C7E37" w:rsidP="002C7E37">
            <w:pPr>
              <w:pStyle w:val="tabletext0"/>
              <w:keepNext w:val="0"/>
              <w:numPr>
                <w:ilvl w:val="0"/>
                <w:numId w:val="57"/>
              </w:numPr>
            </w:pPr>
            <w:r>
              <w:t>Inform</w:t>
            </w:r>
            <w:r w:rsidRPr="00B217D2">
              <w:t xml:space="preserve"> </w:t>
            </w:r>
            <w:r>
              <w:t xml:space="preserve">the </w:t>
            </w:r>
            <w:r w:rsidRPr="00BA121A">
              <w:rPr>
                <w:rStyle w:val="CPTVariable"/>
              </w:rPr>
              <w:t>[sponsor]</w:t>
            </w:r>
            <w:r w:rsidRPr="00B217D2">
              <w:t xml:space="preserve"> </w:t>
            </w:r>
            <w:r w:rsidRPr="00B217D2">
              <w:rPr>
                <w:b/>
              </w:rPr>
              <w:t>within 24</w:t>
            </w:r>
            <w:r w:rsidRPr="009D6499">
              <w:rPr>
                <w:b/>
              </w:rPr>
              <w:t>hours</w:t>
            </w:r>
          </w:p>
          <w:p w14:paraId="72442FC2" w14:textId="77777777" w:rsidR="002C7E37" w:rsidRPr="009D6499" w:rsidRDefault="002C7E37" w:rsidP="002C7E37">
            <w:pPr>
              <w:pStyle w:val="tabletext0"/>
              <w:keepNext w:val="0"/>
              <w:numPr>
                <w:ilvl w:val="0"/>
                <w:numId w:val="57"/>
              </w:numPr>
            </w:pPr>
            <w:r w:rsidRPr="00166357">
              <w:t xml:space="preserve">Complete the </w:t>
            </w:r>
            <w:r w:rsidRPr="00486388">
              <w:rPr>
                <w:rStyle w:val="CPTVariable"/>
              </w:rPr>
              <w:t>[</w:t>
            </w:r>
            <w:r w:rsidRPr="006A231F">
              <w:rPr>
                <w:rStyle w:val="CPTVariable"/>
              </w:rPr>
              <w:t>liver event</w:t>
            </w:r>
            <w:r w:rsidRPr="00486388">
              <w:rPr>
                <w:rStyle w:val="CPTVariable"/>
              </w:rPr>
              <w:t>/expedited reporting</w:t>
            </w:r>
            <w:r w:rsidRPr="006A231F">
              <w:rPr>
                <w:rStyle w:val="CPTVariable"/>
              </w:rPr>
              <w:t xml:space="preserve"> form</w:t>
            </w:r>
            <w:r w:rsidRPr="00486388">
              <w:rPr>
                <w:rStyle w:val="CPTVariable"/>
              </w:rPr>
              <w:t>]</w:t>
            </w:r>
            <w:r w:rsidRPr="00BA43E4">
              <w:t>, and</w:t>
            </w:r>
            <w:r w:rsidRPr="00166357">
              <w:t xml:space="preserve"> complete</w:t>
            </w:r>
            <w:r w:rsidRPr="00E72549">
              <w:t xml:space="preserve"> an</w:t>
            </w:r>
            <w:r>
              <w:t xml:space="preserve"> </w:t>
            </w:r>
            <w:r w:rsidRPr="009D6499">
              <w:t xml:space="preserve">SAE data </w:t>
            </w:r>
            <w:r w:rsidRPr="009D6499">
              <w:lastRenderedPageBreak/>
              <w:t>collection tool if the event also met the criteria for an SAE</w:t>
            </w:r>
          </w:p>
          <w:p w14:paraId="3CE90DDA" w14:textId="77777777" w:rsidR="002C7E37" w:rsidRPr="00E7547D" w:rsidRDefault="002C7E37" w:rsidP="002C7E37">
            <w:pPr>
              <w:pStyle w:val="tabletext0"/>
              <w:keepNext w:val="0"/>
              <w:numPr>
                <w:ilvl w:val="0"/>
                <w:numId w:val="54"/>
              </w:numPr>
            </w:pPr>
            <w:r w:rsidRPr="007532AF">
              <w:t>Perform follow</w:t>
            </w:r>
            <w:r>
              <w:t>-</w:t>
            </w:r>
            <w:r w:rsidRPr="007532AF">
              <w:t xml:space="preserve">up </w:t>
            </w:r>
            <w:r>
              <w:t xml:space="preserve">to </w:t>
            </w:r>
            <w:r w:rsidRPr="00E7547D">
              <w:t>assess</w:t>
            </w:r>
            <w:r>
              <w:t xml:space="preserve"> liver event causality </w:t>
            </w:r>
          </w:p>
          <w:p w14:paraId="53C53F15" w14:textId="77777777" w:rsidR="002C7E37" w:rsidRPr="00E1720E" w:rsidRDefault="002C7E37" w:rsidP="002C7E37">
            <w:pPr>
              <w:pStyle w:val="ListParagraph"/>
              <w:numPr>
                <w:ilvl w:val="0"/>
                <w:numId w:val="54"/>
              </w:numPr>
              <w:autoSpaceDE w:val="0"/>
              <w:autoSpaceDN w:val="0"/>
              <w:adjustRightInd w:val="0"/>
              <w:spacing w:before="120" w:after="120" w:line="240" w:lineRule="auto"/>
              <w:contextualSpacing w:val="0"/>
              <w:outlineLvl w:val="0"/>
            </w:pPr>
            <w:r w:rsidRPr="00E1720E">
              <w:rPr>
                <w:rFonts w:cs="Arial Narrow"/>
                <w:b/>
                <w:lang w:val="en-GB"/>
              </w:rPr>
              <w:t>Do not restart or rechallenge</w:t>
            </w:r>
            <w:r w:rsidRPr="00E1720E">
              <w:rPr>
                <w:rFonts w:cs="Arial Narrow"/>
                <w:lang w:val="en-GB"/>
              </w:rPr>
              <w:t xml:space="preserve"> participant with study intervention</w:t>
            </w:r>
          </w:p>
          <w:p w14:paraId="5111EF21" w14:textId="77777777" w:rsidR="002C7E37" w:rsidRPr="00592D02" w:rsidRDefault="002C7E37" w:rsidP="002C7E37">
            <w:pPr>
              <w:pStyle w:val="tabletext0"/>
              <w:keepNext w:val="0"/>
              <w:numPr>
                <w:ilvl w:val="0"/>
                <w:numId w:val="56"/>
              </w:numPr>
            </w:pPr>
            <w:r w:rsidRPr="007532AF">
              <w:t xml:space="preserve">Monitor the </w:t>
            </w:r>
            <w:r>
              <w:t xml:space="preserve">participant </w:t>
            </w:r>
            <w:r w:rsidRPr="007532AF">
              <w:t xml:space="preserve">liver </w:t>
            </w:r>
            <w:proofErr w:type="gramStart"/>
            <w:r>
              <w:t>chemistry(</w:t>
            </w:r>
            <w:proofErr w:type="gramEnd"/>
            <w:r>
              <w:t xml:space="preserve">see </w:t>
            </w:r>
            <w:r w:rsidRPr="00BF441F">
              <w:rPr>
                <w:b/>
              </w:rPr>
              <w:t>MONITORING</w:t>
            </w:r>
            <w:r>
              <w:t>)</w:t>
            </w:r>
          </w:p>
          <w:p w14:paraId="380FB169" w14:textId="77777777" w:rsidR="002C7E37" w:rsidRPr="007F7538" w:rsidRDefault="002C7E37" w:rsidP="000913DA">
            <w:pPr>
              <w:pStyle w:val="tabletext0"/>
              <w:keepNext w:val="0"/>
              <w:rPr>
                <w:b/>
              </w:rPr>
            </w:pPr>
            <w:r w:rsidRPr="007F7538">
              <w:rPr>
                <w:b/>
              </w:rPr>
              <w:t>MONITORING:</w:t>
            </w:r>
          </w:p>
          <w:p w14:paraId="4D15DC9D" w14:textId="77777777" w:rsidR="002C7E37" w:rsidRPr="007F7538" w:rsidRDefault="002C7E37" w:rsidP="000913DA">
            <w:pPr>
              <w:pStyle w:val="tabletext0"/>
              <w:keepNext w:val="0"/>
              <w:rPr>
                <w:b/>
              </w:rPr>
            </w:pPr>
            <w:r w:rsidRPr="007F7538">
              <w:rPr>
                <w:b/>
              </w:rPr>
              <w:t>If ALT</w:t>
            </w:r>
            <w:r>
              <w:rPr>
                <w:b/>
              </w:rPr>
              <w:t xml:space="preserve"> </w:t>
            </w:r>
            <w:r w:rsidRPr="007F7538">
              <w:rPr>
                <w:b/>
              </w:rPr>
              <w:t>≥</w:t>
            </w:r>
            <w:r>
              <w:rPr>
                <w:b/>
              </w:rPr>
              <w:t> </w:t>
            </w:r>
            <w:r w:rsidRPr="007F7538">
              <w:rPr>
                <w:b/>
              </w:rPr>
              <w:t>3</w:t>
            </w:r>
            <w:r>
              <w:rPr>
                <w:b/>
              </w:rPr>
              <w:t> </w:t>
            </w:r>
            <w:r w:rsidRPr="007F7538">
              <w:rPr>
                <w:b/>
              </w:rPr>
              <w:t>x</w:t>
            </w:r>
            <w:r>
              <w:rPr>
                <w:b/>
              </w:rPr>
              <w:t> </w:t>
            </w:r>
            <w:r w:rsidRPr="007F7538">
              <w:rPr>
                <w:b/>
              </w:rPr>
              <w:t xml:space="preserve">ULN AND </w:t>
            </w:r>
            <w:r>
              <w:rPr>
                <w:b/>
              </w:rPr>
              <w:t xml:space="preserve">total </w:t>
            </w:r>
            <w:r w:rsidRPr="007F7538">
              <w:rPr>
                <w:b/>
              </w:rPr>
              <w:t xml:space="preserve">bilirubin </w:t>
            </w:r>
            <w:r w:rsidRPr="007F7538">
              <w:rPr>
                <w:rFonts w:ascii="Symbol" w:eastAsia="Symbol" w:hAnsi="Symbol" w:cs="Symbol"/>
                <w:b/>
              </w:rPr>
              <w:sym w:font="Symbol" w:char="F0B3"/>
            </w:r>
            <w:r>
              <w:rPr>
                <w:b/>
              </w:rPr>
              <w:t> </w:t>
            </w:r>
            <w:r w:rsidRPr="007F7538">
              <w:rPr>
                <w:b/>
              </w:rPr>
              <w:t>2</w:t>
            </w:r>
            <w:r>
              <w:rPr>
                <w:b/>
              </w:rPr>
              <w:t> </w:t>
            </w:r>
            <w:r w:rsidRPr="007F7538">
              <w:rPr>
                <w:b/>
              </w:rPr>
              <w:t>x</w:t>
            </w:r>
            <w:r>
              <w:rPr>
                <w:b/>
              </w:rPr>
              <w:t> </w:t>
            </w:r>
            <w:r w:rsidRPr="007F7538">
              <w:rPr>
                <w:b/>
              </w:rPr>
              <w:t>ULN</w:t>
            </w:r>
            <w:r>
              <w:rPr>
                <w:b/>
              </w:rPr>
              <w:t xml:space="preserve"> </w:t>
            </w:r>
            <w:r w:rsidRPr="007F7538">
              <w:rPr>
                <w:b/>
              </w:rPr>
              <w:t>or INR &gt;</w:t>
            </w:r>
            <w:r>
              <w:rPr>
                <w:b/>
              </w:rPr>
              <w:t> </w:t>
            </w:r>
            <w:r w:rsidRPr="007F7538">
              <w:rPr>
                <w:b/>
              </w:rPr>
              <w:t>1.5</w:t>
            </w:r>
          </w:p>
          <w:p w14:paraId="5ABD5A36" w14:textId="77777777" w:rsidR="002C7E37" w:rsidRPr="009D6499" w:rsidRDefault="002C7E37" w:rsidP="002C7E37">
            <w:pPr>
              <w:pStyle w:val="tabletext0"/>
              <w:keepNext w:val="0"/>
              <w:numPr>
                <w:ilvl w:val="0"/>
                <w:numId w:val="57"/>
              </w:numPr>
              <w:rPr>
                <w:szCs w:val="16"/>
              </w:rPr>
            </w:pPr>
            <w:r w:rsidRPr="009D6499">
              <w:t xml:space="preserve">Repeat liver </w:t>
            </w:r>
            <w:r>
              <w:t>chemistry tests</w:t>
            </w:r>
            <w:r w:rsidRPr="009D6499">
              <w:t xml:space="preserve"> (include </w:t>
            </w:r>
            <w:r w:rsidRPr="009D6499">
              <w:rPr>
                <w:rFonts w:eastAsia="Calibri"/>
              </w:rPr>
              <w:t xml:space="preserve">ALT, </w:t>
            </w:r>
            <w:r>
              <w:rPr>
                <w:rFonts w:eastAsia="Calibri"/>
              </w:rPr>
              <w:t>aspartate transaminase [</w:t>
            </w:r>
            <w:r w:rsidRPr="009D6499">
              <w:rPr>
                <w:rFonts w:eastAsia="Calibri"/>
              </w:rPr>
              <w:t>AST</w:t>
            </w:r>
            <w:r>
              <w:rPr>
                <w:rFonts w:eastAsia="Calibri"/>
              </w:rPr>
              <w:t>]</w:t>
            </w:r>
            <w:r w:rsidRPr="009D6499">
              <w:rPr>
                <w:rFonts w:eastAsia="Calibri"/>
              </w:rPr>
              <w:t xml:space="preserve">, alkaline phosphatase, </w:t>
            </w:r>
            <w:r>
              <w:rPr>
                <w:rFonts w:eastAsia="Calibri"/>
              </w:rPr>
              <w:t>total bilirubin, and INR</w:t>
            </w:r>
            <w:r w:rsidRPr="009D6499">
              <w:rPr>
                <w:rFonts w:eastAsia="Calibri"/>
              </w:rPr>
              <w:t>)</w:t>
            </w:r>
            <w:r w:rsidRPr="009D6499">
              <w:t xml:space="preserve"> and perform follow</w:t>
            </w:r>
            <w:r>
              <w:t>-</w:t>
            </w:r>
            <w:r w:rsidRPr="009D6499">
              <w:t xml:space="preserve">up </w:t>
            </w:r>
            <w:r>
              <w:t xml:space="preserve">to </w:t>
            </w:r>
            <w:r w:rsidRPr="009D6499">
              <w:t>asses</w:t>
            </w:r>
            <w:r>
              <w:t>s</w:t>
            </w:r>
            <w:r w:rsidRPr="009D6499">
              <w:t xml:space="preserve"> </w:t>
            </w:r>
            <w:r>
              <w:t xml:space="preserve">liver event causality </w:t>
            </w:r>
            <w:r w:rsidRPr="009D6499">
              <w:t>within</w:t>
            </w:r>
            <w:r>
              <w:t xml:space="preserve"> </w:t>
            </w:r>
            <w:r w:rsidRPr="009D6499">
              <w:rPr>
                <w:b/>
              </w:rPr>
              <w:t>24</w:t>
            </w:r>
            <w:r>
              <w:rPr>
                <w:b/>
              </w:rPr>
              <w:t xml:space="preserve"> hours.</w:t>
            </w:r>
          </w:p>
          <w:p w14:paraId="2D3AA807" w14:textId="77777777" w:rsidR="002C7E37" w:rsidRPr="00123130" w:rsidRDefault="002C7E37" w:rsidP="002C7E37">
            <w:pPr>
              <w:pStyle w:val="tabletext0"/>
              <w:keepNext w:val="0"/>
              <w:numPr>
                <w:ilvl w:val="0"/>
                <w:numId w:val="54"/>
              </w:numPr>
            </w:pPr>
            <w:r w:rsidRPr="007F7538">
              <w:t xml:space="preserve">Monitor </w:t>
            </w:r>
            <w:r>
              <w:t>participant</w:t>
            </w:r>
            <w:r w:rsidRPr="007F7538">
              <w:t xml:space="preserve"> twice weekly until liver </w:t>
            </w:r>
            <w:r>
              <w:t xml:space="preserve">chemistry </w:t>
            </w:r>
            <w:r w:rsidRPr="00123130">
              <w:t>reduce to &lt;3x ULN for ALT, &lt;2xULN for total bilirubin or ≤ 1.5 for INR or return to or remain within baseline or normal limits.</w:t>
            </w:r>
          </w:p>
          <w:p w14:paraId="3E4CE94A" w14:textId="77777777" w:rsidR="002C7E37" w:rsidRPr="007F7538" w:rsidRDefault="002C7E37" w:rsidP="002C7E37">
            <w:pPr>
              <w:pStyle w:val="tabletext0"/>
              <w:keepNext w:val="0"/>
              <w:numPr>
                <w:ilvl w:val="0"/>
                <w:numId w:val="54"/>
              </w:numPr>
            </w:pPr>
            <w:r w:rsidRPr="007F7538">
              <w:t>A specialist or hepatology consultation is recommended</w:t>
            </w:r>
            <w:r>
              <w:t>.</w:t>
            </w:r>
          </w:p>
          <w:p w14:paraId="279E8012" w14:textId="77777777" w:rsidR="002C7E37" w:rsidRPr="002C4107" w:rsidRDefault="002C7E37" w:rsidP="000913DA">
            <w:pPr>
              <w:pStyle w:val="tabletext0"/>
              <w:keepNext w:val="0"/>
              <w:rPr>
                <w:b/>
              </w:rPr>
            </w:pPr>
            <w:r w:rsidRPr="002C4107">
              <w:rPr>
                <w:b/>
              </w:rPr>
              <w:t>If ALT</w:t>
            </w:r>
            <w:r>
              <w:rPr>
                <w:b/>
              </w:rPr>
              <w:t xml:space="preserve"> </w:t>
            </w:r>
            <w:r w:rsidRPr="002C4107">
              <w:rPr>
                <w:b/>
              </w:rPr>
              <w:t>≥</w:t>
            </w:r>
            <w:r>
              <w:rPr>
                <w:b/>
              </w:rPr>
              <w:t> </w:t>
            </w:r>
            <w:r w:rsidRPr="002C4107">
              <w:rPr>
                <w:b/>
              </w:rPr>
              <w:t>3</w:t>
            </w:r>
            <w:r>
              <w:rPr>
                <w:b/>
              </w:rPr>
              <w:t> </w:t>
            </w:r>
            <w:r w:rsidRPr="002C4107">
              <w:rPr>
                <w:b/>
              </w:rPr>
              <w:t>x</w:t>
            </w:r>
            <w:r>
              <w:rPr>
                <w:b/>
              </w:rPr>
              <w:t> </w:t>
            </w:r>
            <w:r w:rsidRPr="002C4107">
              <w:rPr>
                <w:b/>
              </w:rPr>
              <w:t xml:space="preserve">ULN AND </w:t>
            </w:r>
            <w:r>
              <w:rPr>
                <w:b/>
              </w:rPr>
              <w:t xml:space="preserve">total </w:t>
            </w:r>
            <w:r w:rsidRPr="002C4107">
              <w:rPr>
                <w:b/>
              </w:rPr>
              <w:t>bilirubin &lt;</w:t>
            </w:r>
            <w:r>
              <w:rPr>
                <w:b/>
              </w:rPr>
              <w:t> </w:t>
            </w:r>
            <w:r w:rsidRPr="002C4107">
              <w:rPr>
                <w:b/>
              </w:rPr>
              <w:t>2</w:t>
            </w:r>
            <w:r>
              <w:rPr>
                <w:b/>
              </w:rPr>
              <w:t> </w:t>
            </w:r>
            <w:r w:rsidRPr="002C4107">
              <w:rPr>
                <w:b/>
              </w:rPr>
              <w:t>x</w:t>
            </w:r>
            <w:r>
              <w:rPr>
                <w:b/>
              </w:rPr>
              <w:t> </w:t>
            </w:r>
            <w:r w:rsidRPr="002C4107">
              <w:rPr>
                <w:b/>
              </w:rPr>
              <w:t>ULN</w:t>
            </w:r>
            <w:r>
              <w:rPr>
                <w:b/>
              </w:rPr>
              <w:t xml:space="preserve"> </w:t>
            </w:r>
            <w:r w:rsidRPr="002C4107">
              <w:rPr>
                <w:b/>
              </w:rPr>
              <w:t>and INR ≤</w:t>
            </w:r>
            <w:r>
              <w:rPr>
                <w:b/>
              </w:rPr>
              <w:t> </w:t>
            </w:r>
            <w:r w:rsidRPr="002C4107">
              <w:rPr>
                <w:b/>
              </w:rPr>
              <w:t>1.5</w:t>
            </w:r>
            <w:r>
              <w:rPr>
                <w:b/>
              </w:rPr>
              <w:t>:</w:t>
            </w:r>
          </w:p>
          <w:p w14:paraId="06A3F142" w14:textId="77777777" w:rsidR="002C7E37" w:rsidRPr="00E35980" w:rsidRDefault="002C7E37" w:rsidP="002C7E37">
            <w:pPr>
              <w:pStyle w:val="tabletext0"/>
              <w:keepNext w:val="0"/>
              <w:numPr>
                <w:ilvl w:val="0"/>
                <w:numId w:val="54"/>
              </w:numPr>
            </w:pPr>
            <w:r>
              <w:t>Perform</w:t>
            </w:r>
            <w:r w:rsidRPr="007532AF">
              <w:t xml:space="preserve"> liver </w:t>
            </w:r>
            <w:r>
              <w:t>chemistry tests (</w:t>
            </w:r>
            <w:r w:rsidRPr="00692A65">
              <w:t xml:space="preserve">include </w:t>
            </w:r>
            <w:r w:rsidRPr="00E35980">
              <w:t xml:space="preserve">ALT, AST, alkaline phosphatase, </w:t>
            </w:r>
            <w:r>
              <w:t xml:space="preserve">total </w:t>
            </w:r>
            <w:r w:rsidRPr="00E35980">
              <w:t>bilirubin</w:t>
            </w:r>
            <w:r>
              <w:t>, and INR</w:t>
            </w:r>
            <w:r w:rsidRPr="00E35980">
              <w:t>)</w:t>
            </w:r>
            <w:r>
              <w:t xml:space="preserve"> </w:t>
            </w:r>
            <w:r w:rsidRPr="007532AF">
              <w:t>and</w:t>
            </w:r>
            <w:r>
              <w:t xml:space="preserve"> perform follow-up to assess liver event causality within </w:t>
            </w:r>
            <w:r w:rsidRPr="00E35980">
              <w:rPr>
                <w:b/>
              </w:rPr>
              <w:t>24</w:t>
            </w:r>
            <w:r>
              <w:rPr>
                <w:b/>
              </w:rPr>
              <w:t xml:space="preserve"> to </w:t>
            </w:r>
            <w:r w:rsidRPr="00E35980">
              <w:rPr>
                <w:b/>
              </w:rPr>
              <w:t>72 h</w:t>
            </w:r>
            <w:r>
              <w:rPr>
                <w:b/>
              </w:rPr>
              <w:t>ou</w:t>
            </w:r>
            <w:r w:rsidRPr="00E35980">
              <w:rPr>
                <w:b/>
              </w:rPr>
              <w:t>rs</w:t>
            </w:r>
          </w:p>
          <w:p w14:paraId="5A6B25BA" w14:textId="77777777" w:rsidR="002C7E37" w:rsidRPr="009D6499" w:rsidRDefault="002C7E37" w:rsidP="002C7E37">
            <w:pPr>
              <w:pStyle w:val="tabletext0"/>
              <w:keepNext w:val="0"/>
              <w:numPr>
                <w:ilvl w:val="0"/>
                <w:numId w:val="54"/>
              </w:numPr>
            </w:pPr>
            <w:r w:rsidRPr="009D6499">
              <w:t xml:space="preserve">Monitor </w:t>
            </w:r>
            <w:r>
              <w:t>participant</w:t>
            </w:r>
            <w:r w:rsidRPr="009D6499">
              <w:t xml:space="preserve">s weekly until liver </w:t>
            </w:r>
            <w:r>
              <w:t xml:space="preserve">chemistry </w:t>
            </w:r>
            <w:r w:rsidRPr="00B66DDE">
              <w:t>reduce</w:t>
            </w:r>
            <w:r w:rsidRPr="002E0416">
              <w:t xml:space="preserve"> to </w:t>
            </w:r>
            <w:r w:rsidRPr="00B66DDE">
              <w:t xml:space="preserve">&lt;3x ULN for ALT, or return to or remain </w:t>
            </w:r>
            <w:r w:rsidRPr="002E0416">
              <w:t xml:space="preserve">within baseline or normal </w:t>
            </w:r>
            <w:r w:rsidRPr="00B66DDE">
              <w:t>limits</w:t>
            </w:r>
          </w:p>
        </w:tc>
        <w:tc>
          <w:tcPr>
            <w:tcW w:w="2458" w:type="pct"/>
            <w:shd w:val="clear" w:color="auto" w:fill="auto"/>
          </w:tcPr>
          <w:p w14:paraId="5B93259D" w14:textId="77777777" w:rsidR="002C7E37" w:rsidRDefault="002C7E37" w:rsidP="002C7E37">
            <w:pPr>
              <w:pStyle w:val="tabletext0"/>
              <w:keepNext w:val="0"/>
              <w:numPr>
                <w:ilvl w:val="0"/>
                <w:numId w:val="54"/>
              </w:numPr>
            </w:pPr>
            <w:r w:rsidRPr="007532AF">
              <w:lastRenderedPageBreak/>
              <w:t>Viral sero</w:t>
            </w:r>
            <w:r w:rsidRPr="00B217D2">
              <w:t>logy</w:t>
            </w:r>
            <w:r w:rsidRPr="00AC0CB3">
              <w:rPr>
                <w:vertAlign w:val="superscript"/>
              </w:rPr>
              <w:t>3</w:t>
            </w:r>
          </w:p>
          <w:p w14:paraId="3716D818" w14:textId="77777777" w:rsidR="002C7E37" w:rsidRDefault="002C7E37" w:rsidP="002C7E37">
            <w:pPr>
              <w:pStyle w:val="tabletext0"/>
              <w:keepNext w:val="0"/>
              <w:numPr>
                <w:ilvl w:val="0"/>
                <w:numId w:val="54"/>
              </w:numPr>
              <w:rPr>
                <w:rFonts w:cs="Times New Roman"/>
              </w:rPr>
            </w:pPr>
            <w:r w:rsidRPr="00EA1A13">
              <w:t xml:space="preserve">Antinuclear antibody, </w:t>
            </w:r>
            <w:proofErr w:type="spellStart"/>
            <w:r w:rsidRPr="00EA1A13">
              <w:t>antismooth</w:t>
            </w:r>
            <w:proofErr w:type="spellEnd"/>
            <w:r w:rsidRPr="00EA1A13">
              <w:t xml:space="preserve"> muscle antibody, Type 1 </w:t>
            </w:r>
            <w:proofErr w:type="spellStart"/>
            <w:r w:rsidRPr="00EA1A13">
              <w:t>antiliver</w:t>
            </w:r>
            <w:proofErr w:type="spellEnd"/>
            <w:r w:rsidRPr="00EA1A13">
              <w:t xml:space="preserve"> kidney microsomal antibodies, and </w:t>
            </w:r>
            <w:r w:rsidRPr="00D40719">
              <w:t>quantitative total immunoglobulin G (IgG) or gamma globulins.</w:t>
            </w:r>
          </w:p>
          <w:p w14:paraId="026CE551" w14:textId="77777777" w:rsidR="002C7E37" w:rsidRPr="00EA1A13" w:rsidRDefault="002C7E37" w:rsidP="002C7E37">
            <w:pPr>
              <w:pStyle w:val="tabletext0"/>
              <w:keepNext w:val="0"/>
              <w:numPr>
                <w:ilvl w:val="0"/>
                <w:numId w:val="54"/>
              </w:numPr>
            </w:pPr>
            <w:r>
              <w:t>Obtain additional tests such as s</w:t>
            </w:r>
            <w:r w:rsidRPr="00EA1A13">
              <w:t>erum creatine phosphokinase (</w:t>
            </w:r>
            <w:r w:rsidRPr="00AF756E">
              <w:t xml:space="preserve">CPK), lactate </w:t>
            </w:r>
            <w:r w:rsidRPr="00AF756E">
              <w:lastRenderedPageBreak/>
              <w:t xml:space="preserve">dehydrogenase (LDH), </w:t>
            </w:r>
            <w:r w:rsidRPr="00AF756E">
              <w:rPr>
                <w:rFonts w:eastAsia="Calibri"/>
              </w:rPr>
              <w:t>gamma</w:t>
            </w:r>
            <w:r w:rsidRPr="00AF756E">
              <w:rPr>
                <w:rFonts w:eastAsia="Calibri"/>
              </w:rPr>
              <w:noBreakHyphen/>
              <w:t>glutamyl transferase (GGT), glutamate dehydrogenase (GLDH)</w:t>
            </w:r>
            <w:r>
              <w:rPr>
                <w:rFonts w:eastAsia="Calibri"/>
              </w:rPr>
              <w:t>,</w:t>
            </w:r>
            <w:r w:rsidRPr="00AF756E">
              <w:rPr>
                <w:rFonts w:eastAsia="Calibri"/>
              </w:rPr>
              <w:t xml:space="preserve"> serum albumin</w:t>
            </w:r>
            <w:r>
              <w:rPr>
                <w:rFonts w:eastAsia="Calibri"/>
              </w:rPr>
              <w:t xml:space="preserve">, </w:t>
            </w:r>
            <w:r>
              <w:t>and c</w:t>
            </w:r>
            <w:r w:rsidRPr="00EA1A13">
              <w:t>omplete blood count with differential</w:t>
            </w:r>
            <w:r>
              <w:t>s</w:t>
            </w:r>
          </w:p>
          <w:p w14:paraId="26A60AAD" w14:textId="77777777" w:rsidR="002C7E37" w:rsidRPr="009065EE" w:rsidRDefault="002C7E37" w:rsidP="002C7E37">
            <w:pPr>
              <w:pStyle w:val="tabletext0"/>
              <w:keepNext w:val="0"/>
              <w:numPr>
                <w:ilvl w:val="0"/>
                <w:numId w:val="54"/>
              </w:numPr>
              <w:rPr>
                <w:rFonts w:cs="Times New Roman"/>
              </w:rPr>
            </w:pPr>
            <w:r w:rsidRPr="00EA1A13">
              <w:t>Fractionate bilirubin, if total bilirubin</w:t>
            </w:r>
            <w:r>
              <w:t xml:space="preserve"> </w:t>
            </w:r>
            <w:r w:rsidRPr="00EA1A13">
              <w:rPr>
                <w:rFonts w:ascii="Symbol" w:eastAsia="Symbol" w:hAnsi="Symbol" w:cs="Symbol"/>
              </w:rPr>
              <w:t></w:t>
            </w:r>
            <w:r>
              <w:t> </w:t>
            </w:r>
            <w:r w:rsidRPr="00EA1A13">
              <w:t>2</w:t>
            </w:r>
            <w:r>
              <w:t> </w:t>
            </w:r>
            <w:r w:rsidRPr="00EA1A13">
              <w:t>x</w:t>
            </w:r>
            <w:r>
              <w:t> </w:t>
            </w:r>
            <w:r w:rsidRPr="00EA1A13">
              <w:t>ULN</w:t>
            </w:r>
          </w:p>
          <w:p w14:paraId="4AF455CF" w14:textId="77777777" w:rsidR="002C7E37" w:rsidRPr="009065EE" w:rsidRDefault="002C7E37" w:rsidP="002C7E37">
            <w:pPr>
              <w:pStyle w:val="tabletext0"/>
              <w:keepNext w:val="0"/>
              <w:numPr>
                <w:ilvl w:val="0"/>
                <w:numId w:val="54"/>
              </w:numPr>
              <w:rPr>
                <w:rFonts w:cs="Times New Roman"/>
              </w:rPr>
            </w:pPr>
            <w:r w:rsidRPr="00924282">
              <w:rPr>
                <w:rFonts w:cs="Times New Roman"/>
              </w:rPr>
              <w:t xml:space="preserve">Obtain blood sample for pharmacokinetic (PK) analysis </w:t>
            </w:r>
            <w:r w:rsidRPr="0051765D">
              <w:rPr>
                <w:rStyle w:val="CPTVariable"/>
              </w:rPr>
              <w:t>[insert time interval recommended by clinical pharmacokinetics representative]</w:t>
            </w:r>
            <w:r w:rsidRPr="00924282">
              <w:rPr>
                <w:rFonts w:cs="Times New Roman"/>
              </w:rPr>
              <w:t xml:space="preserve"> after the most recent dose</w:t>
            </w:r>
            <w:r w:rsidRPr="00422F03">
              <w:rPr>
                <w:rFonts w:cs="Times New Roman"/>
                <w:vertAlign w:val="superscript"/>
              </w:rPr>
              <w:t>4</w:t>
            </w:r>
          </w:p>
          <w:p w14:paraId="1A8CB134" w14:textId="77777777" w:rsidR="002C7E37" w:rsidRPr="006A231F" w:rsidRDefault="002C7E37" w:rsidP="002C7E37">
            <w:pPr>
              <w:pStyle w:val="tabletext0"/>
              <w:keepNext w:val="0"/>
              <w:numPr>
                <w:ilvl w:val="0"/>
                <w:numId w:val="54"/>
              </w:numPr>
              <w:rPr>
                <w:rStyle w:val="CPTVariable"/>
              </w:rPr>
            </w:pPr>
            <w:r w:rsidRPr="00EA1A13">
              <w:t xml:space="preserve">Record the appearance or worsening of clinical </w:t>
            </w:r>
            <w:r w:rsidRPr="00AF756E">
              <w:t xml:space="preserve">symptoms of liver injury, or hypersensitivity, on </w:t>
            </w:r>
            <w:r w:rsidRPr="00AF756E">
              <w:rPr>
                <w:rStyle w:val="CPTVariable"/>
              </w:rPr>
              <w:t>[liver</w:t>
            </w:r>
            <w:r w:rsidRPr="006A231F">
              <w:rPr>
                <w:rStyle w:val="CPTVariable"/>
              </w:rPr>
              <w:t xml:space="preserve"> event</w:t>
            </w:r>
            <w:r w:rsidRPr="00AF756E">
              <w:rPr>
                <w:rStyle w:val="CPTVariable"/>
              </w:rPr>
              <w:t>/expedited reporting form]</w:t>
            </w:r>
          </w:p>
          <w:p w14:paraId="2276EAEA" w14:textId="77777777" w:rsidR="002C7E37" w:rsidRPr="00EA1A13" w:rsidRDefault="002C7E37" w:rsidP="002C7E37">
            <w:pPr>
              <w:pStyle w:val="tabletext0"/>
              <w:keepNext w:val="0"/>
              <w:numPr>
                <w:ilvl w:val="0"/>
                <w:numId w:val="54"/>
              </w:numPr>
            </w:pPr>
            <w:r w:rsidRPr="00AF756E">
              <w:t xml:space="preserve">Record </w:t>
            </w:r>
            <w:r w:rsidRPr="00EA1A13">
              <w:t xml:space="preserve">use of concomitant medications </w:t>
            </w:r>
            <w:r>
              <w:t xml:space="preserve">(including </w:t>
            </w:r>
            <w:r w:rsidRPr="007F7538">
              <w:t xml:space="preserve">acetaminophen, herbal remedies, </w:t>
            </w:r>
            <w:r>
              <w:t>recreational drugs, and other over-the-</w:t>
            </w:r>
            <w:r w:rsidRPr="007F7538">
              <w:t>counter medications</w:t>
            </w:r>
            <w:r>
              <w:t>).</w:t>
            </w:r>
          </w:p>
          <w:p w14:paraId="471ED060" w14:textId="77777777" w:rsidR="002C7E37" w:rsidRPr="006A231F" w:rsidRDefault="002C7E37" w:rsidP="002C7E37">
            <w:pPr>
              <w:pStyle w:val="tabletext0"/>
              <w:keepNext w:val="0"/>
              <w:numPr>
                <w:ilvl w:val="0"/>
                <w:numId w:val="54"/>
              </w:numPr>
              <w:rPr>
                <w:rStyle w:val="CPTVariable"/>
                <w:b/>
                <w:u w:val="single"/>
              </w:rPr>
            </w:pPr>
            <w:r w:rsidRPr="00EA1A13">
              <w:t xml:space="preserve">Record alcohol </w:t>
            </w:r>
            <w:r w:rsidRPr="000B228D">
              <w:t xml:space="preserve">use on the </w:t>
            </w:r>
            <w:r w:rsidRPr="00BA121A">
              <w:rPr>
                <w:rStyle w:val="CPTVariable"/>
              </w:rPr>
              <w:t xml:space="preserve">[liver event alcohol intake </w:t>
            </w:r>
            <w:proofErr w:type="gramStart"/>
            <w:r w:rsidRPr="00BA121A">
              <w:rPr>
                <w:rStyle w:val="CPTVariable"/>
              </w:rPr>
              <w:t>form ]</w:t>
            </w:r>
            <w:proofErr w:type="gramEnd"/>
          </w:p>
          <w:p w14:paraId="042CC3A7" w14:textId="77777777" w:rsidR="002C7E37" w:rsidRPr="006A231F" w:rsidRDefault="002C7E37" w:rsidP="000913DA">
            <w:pPr>
              <w:pStyle w:val="tabletext0"/>
              <w:keepNext w:val="0"/>
              <w:rPr>
                <w:b/>
                <w:u w:val="single"/>
              </w:rPr>
            </w:pPr>
            <w:r w:rsidRPr="006D697F">
              <w:rPr>
                <w:b/>
              </w:rPr>
              <w:t>If ALT ≥</w:t>
            </w:r>
            <w:r>
              <w:rPr>
                <w:b/>
              </w:rPr>
              <w:t> </w:t>
            </w:r>
            <w:r w:rsidRPr="006D697F">
              <w:rPr>
                <w:b/>
              </w:rPr>
              <w:t>3</w:t>
            </w:r>
            <w:r>
              <w:rPr>
                <w:b/>
              </w:rPr>
              <w:t> </w:t>
            </w:r>
            <w:r w:rsidRPr="006D697F">
              <w:rPr>
                <w:b/>
              </w:rPr>
              <w:t>x</w:t>
            </w:r>
            <w:r>
              <w:rPr>
                <w:b/>
              </w:rPr>
              <w:t> </w:t>
            </w:r>
            <w:r w:rsidRPr="006D697F">
              <w:rPr>
                <w:b/>
              </w:rPr>
              <w:t xml:space="preserve">ULN AND total bilirubin </w:t>
            </w:r>
            <w:r w:rsidRPr="007F7538">
              <w:rPr>
                <w:rFonts w:ascii="Symbol" w:eastAsia="Symbol" w:hAnsi="Symbol" w:cs="Symbol"/>
                <w:b/>
              </w:rPr>
              <w:sym w:font="Symbol" w:char="F0B3"/>
            </w:r>
            <w:r>
              <w:rPr>
                <w:b/>
              </w:rPr>
              <w:t> </w:t>
            </w:r>
            <w:r w:rsidRPr="006D697F">
              <w:rPr>
                <w:b/>
              </w:rPr>
              <w:t>2</w:t>
            </w:r>
            <w:r>
              <w:rPr>
                <w:b/>
              </w:rPr>
              <w:t> </w:t>
            </w:r>
            <w:r w:rsidRPr="006D697F">
              <w:rPr>
                <w:b/>
              </w:rPr>
              <w:t>x</w:t>
            </w:r>
            <w:r>
              <w:rPr>
                <w:b/>
              </w:rPr>
              <w:t> </w:t>
            </w:r>
            <w:r w:rsidRPr="006D697F">
              <w:rPr>
                <w:b/>
              </w:rPr>
              <w:t>ULN or INR &gt;</w:t>
            </w:r>
            <w:r>
              <w:rPr>
                <w:b/>
              </w:rPr>
              <w:t> </w:t>
            </w:r>
            <w:r w:rsidRPr="006D697F">
              <w:rPr>
                <w:b/>
              </w:rPr>
              <w:t xml:space="preserve">1.5 </w:t>
            </w:r>
            <w:r w:rsidRPr="00DB393C">
              <w:t>obtain the following in addition to the assessments listed above</w:t>
            </w:r>
            <w:r w:rsidRPr="006D697F">
              <w:rPr>
                <w:b/>
                <w:sz w:val="22"/>
                <w:szCs w:val="22"/>
              </w:rPr>
              <w:t>:</w:t>
            </w:r>
          </w:p>
          <w:p w14:paraId="445A89CD" w14:textId="77777777" w:rsidR="002C7E37" w:rsidRPr="00486388" w:rsidRDefault="002C7E37" w:rsidP="002C7E37">
            <w:pPr>
              <w:pStyle w:val="tabletext0"/>
              <w:keepNext w:val="0"/>
              <w:numPr>
                <w:ilvl w:val="0"/>
                <w:numId w:val="54"/>
              </w:numPr>
            </w:pPr>
            <w:r w:rsidRPr="00C13BC3">
              <w:rPr>
                <w:rStyle w:val="CPTVariable"/>
              </w:rPr>
              <w:t>[</w:t>
            </w:r>
            <w:r w:rsidRPr="006A231F">
              <w:rPr>
                <w:rStyle w:val="CPTVariable"/>
              </w:rPr>
              <w:t>Serum acetaminophen adduct assay</w:t>
            </w:r>
            <w:r w:rsidRPr="00C13BC3">
              <w:rPr>
                <w:rStyle w:val="CPTVariable"/>
              </w:rPr>
              <w:t>, when available, to assess</w:t>
            </w:r>
            <w:r w:rsidRPr="006A231F">
              <w:rPr>
                <w:rStyle w:val="CPTVariable"/>
              </w:rPr>
              <w:t xml:space="preserve"> potential acetaminophen contribution to liver injury in participants with definite or likely acetaminophen use in the preceding week</w:t>
            </w:r>
            <w:r>
              <w:rPr>
                <w:rStyle w:val="CPTVariable"/>
              </w:rPr>
              <w:t>]</w:t>
            </w:r>
          </w:p>
          <w:p w14:paraId="606556C9" w14:textId="77777777" w:rsidR="002C7E37" w:rsidRPr="00BA121A" w:rsidRDefault="002C7E37" w:rsidP="002C7E37">
            <w:pPr>
              <w:pStyle w:val="tabletext0"/>
              <w:keepNext w:val="0"/>
              <w:numPr>
                <w:ilvl w:val="0"/>
                <w:numId w:val="54"/>
              </w:numPr>
            </w:pPr>
            <w:r w:rsidRPr="009D6499">
              <w:t>Liver imaging (ultrasound, magnetic resonance, or computed tomography) and</w:t>
            </w:r>
            <w:r>
              <w:t>/</w:t>
            </w:r>
            <w:r w:rsidRPr="009D6499">
              <w:t xml:space="preserve">or liver biopsy to evaluate liver disease; complete </w:t>
            </w:r>
            <w:r w:rsidRPr="00486388">
              <w:rPr>
                <w:rStyle w:val="CPTVariable"/>
              </w:rPr>
              <w:t>[</w:t>
            </w:r>
            <w:r w:rsidRPr="006A231F">
              <w:rPr>
                <w:rStyle w:val="CPTVariable"/>
              </w:rPr>
              <w:t xml:space="preserve">liver imaging </w:t>
            </w:r>
            <w:r>
              <w:rPr>
                <w:rStyle w:val="CPTVariable"/>
              </w:rPr>
              <w:t>form</w:t>
            </w:r>
            <w:r w:rsidRPr="00486388">
              <w:rPr>
                <w:rStyle w:val="CPTVariable"/>
              </w:rPr>
              <w:t>]</w:t>
            </w:r>
          </w:p>
          <w:p w14:paraId="2ABF4AA4" w14:textId="77777777" w:rsidR="002C7E37" w:rsidRPr="00486388" w:rsidRDefault="002C7E37" w:rsidP="002C7E37">
            <w:pPr>
              <w:pStyle w:val="tabletext0"/>
              <w:keepNext w:val="0"/>
              <w:numPr>
                <w:ilvl w:val="0"/>
                <w:numId w:val="54"/>
              </w:numPr>
              <w:rPr>
                <w:color w:val="000000"/>
              </w:rPr>
            </w:pPr>
            <w:r w:rsidRPr="00486388">
              <w:t>Liver biopsy may be considered and discussed with local specialists if available</w:t>
            </w:r>
            <w:r>
              <w:t>,</w:t>
            </w:r>
            <w:r w:rsidRPr="00486388">
              <w:t xml:space="preserve"> for instance:</w:t>
            </w:r>
          </w:p>
          <w:p w14:paraId="079F4575" w14:textId="77777777" w:rsidR="002C7E37" w:rsidRPr="00486388" w:rsidRDefault="002C7E37" w:rsidP="002C7E37">
            <w:pPr>
              <w:pStyle w:val="tabletext0"/>
              <w:keepNext w:val="0"/>
              <w:numPr>
                <w:ilvl w:val="1"/>
                <w:numId w:val="54"/>
              </w:numPr>
              <w:rPr>
                <w:color w:val="000000"/>
              </w:rPr>
            </w:pPr>
            <w:r w:rsidRPr="00486388">
              <w:rPr>
                <w:color w:val="000000"/>
              </w:rPr>
              <w:t xml:space="preserve">In </w:t>
            </w:r>
            <w:r>
              <w:rPr>
                <w:color w:val="000000"/>
              </w:rPr>
              <w:t>participants</w:t>
            </w:r>
            <w:r w:rsidRPr="00486388">
              <w:rPr>
                <w:color w:val="000000"/>
              </w:rPr>
              <w:t xml:space="preserve"> when serology raises the possibility of autoimmune hepatitis (AIH)</w:t>
            </w:r>
          </w:p>
          <w:p w14:paraId="04383EBF" w14:textId="77777777" w:rsidR="002C7E37" w:rsidRPr="00486388" w:rsidRDefault="002C7E37" w:rsidP="002C7E37">
            <w:pPr>
              <w:pStyle w:val="tabletext0"/>
              <w:keepNext w:val="0"/>
              <w:numPr>
                <w:ilvl w:val="1"/>
                <w:numId w:val="54"/>
              </w:numPr>
              <w:rPr>
                <w:color w:val="000000"/>
              </w:rPr>
            </w:pPr>
            <w:r w:rsidRPr="00486388">
              <w:rPr>
                <w:color w:val="000000"/>
              </w:rPr>
              <w:lastRenderedPageBreak/>
              <w:t xml:space="preserve">In </w:t>
            </w:r>
            <w:r>
              <w:rPr>
                <w:color w:val="000000"/>
              </w:rPr>
              <w:t>participants</w:t>
            </w:r>
            <w:r w:rsidRPr="00486388">
              <w:rPr>
                <w:color w:val="000000"/>
              </w:rPr>
              <w:t xml:space="preserve"> when suspected DILI progresses </w:t>
            </w:r>
            <w:r w:rsidRPr="006A231F">
              <w:rPr>
                <w:color w:val="000000"/>
              </w:rPr>
              <w:t xml:space="preserve">or </w:t>
            </w:r>
            <w:r w:rsidRPr="00486388">
              <w:rPr>
                <w:color w:val="000000"/>
              </w:rPr>
              <w:t>fails to resolve on withdrawal of study intervention</w:t>
            </w:r>
          </w:p>
          <w:p w14:paraId="7CCBE36D" w14:textId="77777777" w:rsidR="002C7E37" w:rsidRPr="00486388" w:rsidRDefault="002C7E37" w:rsidP="002C7E37">
            <w:pPr>
              <w:pStyle w:val="tabletext0"/>
              <w:keepNext w:val="0"/>
              <w:numPr>
                <w:ilvl w:val="1"/>
                <w:numId w:val="54"/>
              </w:numPr>
            </w:pPr>
            <w:r w:rsidRPr="00486388">
              <w:rPr>
                <w:color w:val="000000"/>
              </w:rPr>
              <w:t xml:space="preserve">In </w:t>
            </w:r>
            <w:r>
              <w:rPr>
                <w:color w:val="000000"/>
              </w:rPr>
              <w:t>participants</w:t>
            </w:r>
            <w:r w:rsidRPr="00486388">
              <w:rPr>
                <w:color w:val="000000"/>
              </w:rPr>
              <w:t xml:space="preserve"> with acute or chronic atypical presentation</w:t>
            </w:r>
            <w:r>
              <w:rPr>
                <w:color w:val="000000"/>
              </w:rPr>
              <w:t>.</w:t>
            </w:r>
          </w:p>
          <w:p w14:paraId="34E0B5B9" w14:textId="77777777" w:rsidR="002C7E37" w:rsidRPr="00BA121A" w:rsidRDefault="002C7E37" w:rsidP="002C7E37">
            <w:pPr>
              <w:pStyle w:val="tabletext0"/>
              <w:keepNext w:val="0"/>
              <w:numPr>
                <w:ilvl w:val="0"/>
                <w:numId w:val="58"/>
              </w:numPr>
              <w:rPr>
                <w:rStyle w:val="CPTVariable"/>
              </w:rPr>
            </w:pPr>
            <w:r w:rsidRPr="00D65A71">
              <w:rPr>
                <w:color w:val="000000"/>
              </w:rPr>
              <w:t xml:space="preserve">If </w:t>
            </w:r>
            <w:r w:rsidRPr="006A231F">
              <w:rPr>
                <w:color w:val="000000"/>
              </w:rPr>
              <w:t xml:space="preserve">liver biopsy </w:t>
            </w:r>
            <w:r w:rsidRPr="00D65A71">
              <w:rPr>
                <w:color w:val="000000"/>
              </w:rPr>
              <w:t xml:space="preserve">is conducted, then complete </w:t>
            </w:r>
            <w:r w:rsidRPr="00D65A71">
              <w:rPr>
                <w:rStyle w:val="CPTVariable"/>
              </w:rPr>
              <w:t>[liver biopsy form]</w:t>
            </w:r>
          </w:p>
          <w:p w14:paraId="2BA84E0E" w14:textId="77777777" w:rsidR="002C7E37" w:rsidRPr="009D6499" w:rsidRDefault="002C7E37" w:rsidP="000913DA">
            <w:pPr>
              <w:pStyle w:val="tabletext0"/>
              <w:keepNext w:val="0"/>
            </w:pPr>
          </w:p>
        </w:tc>
      </w:tr>
    </w:tbl>
    <w:p w14:paraId="5DFE4F0B" w14:textId="77777777" w:rsidR="002C7E37" w:rsidRPr="007E5BC5" w:rsidRDefault="002C7E37" w:rsidP="002C7E37">
      <w:pPr>
        <w:pStyle w:val="tableref"/>
        <w:keepNext/>
        <w:keepLines/>
        <w:numPr>
          <w:ilvl w:val="0"/>
          <w:numId w:val="55"/>
        </w:numPr>
        <w:rPr>
          <w:rFonts w:ascii="Times New Roman" w:hAnsi="Times New Roman" w:cs="Times New Roman"/>
          <w:bCs/>
          <w:color w:val="000000"/>
        </w:rPr>
      </w:pPr>
      <w:r w:rsidRPr="007E5BC5">
        <w:rPr>
          <w:rFonts w:ascii="Times New Roman" w:hAnsi="Times New Roman" w:cs="Times New Roman"/>
        </w:rPr>
        <w:lastRenderedPageBreak/>
        <w:t xml:space="preserve">Serum bilirubin fractionation should be performed if testing is available. If serum bilirubin fractionation is not immediately available, discontinue study </w:t>
      </w:r>
      <w:r>
        <w:rPr>
          <w:rFonts w:ascii="Times New Roman" w:hAnsi="Times New Roman" w:cs="Times New Roman"/>
        </w:rPr>
        <w:t>intervention</w:t>
      </w:r>
      <w:r w:rsidRPr="007E5BC5">
        <w:rPr>
          <w:rFonts w:ascii="Times New Roman" w:hAnsi="Times New Roman" w:cs="Times New Roman"/>
        </w:rPr>
        <w:t xml:space="preserve"> if ALT </w:t>
      </w:r>
      <w:r w:rsidRPr="007E5BC5">
        <w:rPr>
          <w:rFonts w:ascii="Times New Roman" w:hAnsi="Times New Roman" w:cs="Times New Roman"/>
        </w:rPr>
        <w:sym w:font="Symbol" w:char="F0B3"/>
      </w:r>
      <w:r w:rsidRPr="007E5BC5">
        <w:rPr>
          <w:rFonts w:ascii="Times New Roman" w:hAnsi="Times New Roman" w:cs="Times New Roman"/>
        </w:rPr>
        <w:t xml:space="preserve">3xULN </w:t>
      </w:r>
      <w:r w:rsidRPr="007E5BC5">
        <w:rPr>
          <w:rFonts w:ascii="Times New Roman" w:hAnsi="Times New Roman" w:cs="Times New Roman"/>
          <w:b/>
        </w:rPr>
        <w:t>and</w:t>
      </w:r>
      <w:r w:rsidRPr="007E5BC5">
        <w:rPr>
          <w:rFonts w:ascii="Times New Roman" w:hAnsi="Times New Roman" w:cs="Times New Roman"/>
        </w:rPr>
        <w:t xml:space="preserve"> </w:t>
      </w:r>
      <w:r>
        <w:rPr>
          <w:rFonts w:ascii="Times New Roman" w:hAnsi="Times New Roman" w:cs="Times New Roman"/>
        </w:rPr>
        <w:t xml:space="preserve">total </w:t>
      </w:r>
      <w:r w:rsidRPr="007E5BC5">
        <w:rPr>
          <w:rFonts w:ascii="Times New Roman" w:hAnsi="Times New Roman" w:cs="Times New Roman"/>
        </w:rPr>
        <w:t xml:space="preserve">bilirubin </w:t>
      </w:r>
      <w:r w:rsidRPr="007E5BC5">
        <w:rPr>
          <w:rFonts w:ascii="Times New Roman" w:hAnsi="Times New Roman" w:cs="Times New Roman"/>
        </w:rPr>
        <w:sym w:font="Symbol" w:char="F0B3"/>
      </w:r>
      <w:r w:rsidRPr="007E5BC5">
        <w:rPr>
          <w:rFonts w:ascii="Times New Roman" w:hAnsi="Times New Roman" w:cs="Times New Roman"/>
        </w:rPr>
        <w:t xml:space="preserve">2xULN. Additionally, if serum bilirubin fractionation testing is unavailable, </w:t>
      </w:r>
      <w:r w:rsidRPr="007E5BC5">
        <w:rPr>
          <w:rFonts w:ascii="Times New Roman" w:hAnsi="Times New Roman" w:cs="Times New Roman"/>
          <w:b/>
        </w:rPr>
        <w:t xml:space="preserve">record </w:t>
      </w:r>
      <w:r>
        <w:rPr>
          <w:rFonts w:ascii="Times New Roman" w:hAnsi="Times New Roman" w:cs="Times New Roman"/>
          <w:b/>
        </w:rPr>
        <w:t>the absence/</w:t>
      </w:r>
      <w:r w:rsidRPr="007E5BC5">
        <w:rPr>
          <w:rFonts w:ascii="Times New Roman" w:hAnsi="Times New Roman" w:cs="Times New Roman"/>
          <w:b/>
        </w:rPr>
        <w:t>presence of detectable urinary bilirubin on dipstick</w:t>
      </w:r>
      <w:r>
        <w:rPr>
          <w:rFonts w:ascii="Times New Roman" w:hAnsi="Times New Roman" w:cs="Times New Roman"/>
        </w:rPr>
        <w:t xml:space="preserve"> which is indicative of</w:t>
      </w:r>
      <w:r w:rsidRPr="007E5BC5">
        <w:rPr>
          <w:rFonts w:ascii="Times New Roman" w:hAnsi="Times New Roman" w:cs="Times New Roman"/>
        </w:rPr>
        <w:t xml:space="preserve"> direct bilirubin elevations suggesting liver injury. </w:t>
      </w:r>
    </w:p>
    <w:p w14:paraId="002B2FB1" w14:textId="77777777" w:rsidR="002C7E37" w:rsidRPr="007E5BC5" w:rsidRDefault="002C7E37" w:rsidP="002C7E37">
      <w:pPr>
        <w:pStyle w:val="tableref"/>
        <w:keepNext/>
        <w:keepLines/>
        <w:numPr>
          <w:ilvl w:val="0"/>
          <w:numId w:val="55"/>
        </w:numPr>
        <w:rPr>
          <w:rFonts w:ascii="Times New Roman" w:hAnsi="Times New Roman" w:cs="Times New Roman"/>
          <w:bCs/>
          <w:color w:val="000000"/>
        </w:rPr>
      </w:pPr>
      <w:r w:rsidRPr="007E5BC5">
        <w:rPr>
          <w:rFonts w:ascii="Times New Roman" w:hAnsi="Times New Roman" w:cs="Times New Roman"/>
        </w:rPr>
        <w:t xml:space="preserve">All events of ALT </w:t>
      </w:r>
      <w:r w:rsidRPr="007E5BC5">
        <w:rPr>
          <w:rFonts w:ascii="Symbol" w:eastAsia="Symbol" w:hAnsi="Symbol" w:cs="Symbol"/>
        </w:rPr>
        <w:t></w:t>
      </w:r>
      <w:r>
        <w:rPr>
          <w:b/>
        </w:rPr>
        <w:t> </w:t>
      </w:r>
      <w:r w:rsidRPr="007E5BC5">
        <w:rPr>
          <w:rFonts w:ascii="Times New Roman" w:hAnsi="Times New Roman" w:cs="Times New Roman"/>
        </w:rPr>
        <w:t>3</w:t>
      </w:r>
      <w:r>
        <w:rPr>
          <w:b/>
        </w:rPr>
        <w:t> </w:t>
      </w:r>
      <w:r w:rsidRPr="007E5BC5">
        <w:rPr>
          <w:rFonts w:ascii="Times New Roman" w:hAnsi="Times New Roman" w:cs="Times New Roman"/>
        </w:rPr>
        <w:t>x</w:t>
      </w:r>
      <w:r>
        <w:rPr>
          <w:b/>
        </w:rPr>
        <w:t> </w:t>
      </w:r>
      <w:r w:rsidRPr="007E5BC5">
        <w:rPr>
          <w:rFonts w:ascii="Times New Roman" w:hAnsi="Times New Roman" w:cs="Times New Roman"/>
        </w:rPr>
        <w:t xml:space="preserve">ULN </w:t>
      </w:r>
      <w:r w:rsidRPr="007E5BC5">
        <w:rPr>
          <w:rFonts w:ascii="Times New Roman" w:hAnsi="Times New Roman" w:cs="Times New Roman"/>
          <w:b/>
        </w:rPr>
        <w:t>and</w:t>
      </w:r>
      <w:r w:rsidRPr="007E5BC5">
        <w:rPr>
          <w:rFonts w:ascii="Times New Roman" w:hAnsi="Times New Roman" w:cs="Times New Roman"/>
        </w:rPr>
        <w:t xml:space="preserve"> </w:t>
      </w:r>
      <w:r>
        <w:rPr>
          <w:rFonts w:ascii="Times New Roman" w:hAnsi="Times New Roman" w:cs="Times New Roman"/>
        </w:rPr>
        <w:t>total bilirubin</w:t>
      </w:r>
      <w:r w:rsidRPr="007E5BC5">
        <w:rPr>
          <w:rFonts w:ascii="Times New Roman" w:hAnsi="Times New Roman" w:cs="Times New Roman"/>
        </w:rPr>
        <w:t xml:space="preserve"> </w:t>
      </w:r>
      <w:r w:rsidRPr="007E5BC5">
        <w:rPr>
          <w:rFonts w:ascii="Symbol" w:eastAsia="Symbol" w:hAnsi="Symbol" w:cs="Symbol"/>
        </w:rPr>
        <w:t></w:t>
      </w:r>
      <w:r>
        <w:rPr>
          <w:b/>
        </w:rPr>
        <w:t> </w:t>
      </w:r>
      <w:r w:rsidRPr="007E5BC5">
        <w:rPr>
          <w:rFonts w:ascii="Times New Roman" w:hAnsi="Times New Roman" w:cs="Times New Roman"/>
        </w:rPr>
        <w:t>2</w:t>
      </w:r>
      <w:r>
        <w:rPr>
          <w:b/>
        </w:rPr>
        <w:t> </w:t>
      </w:r>
      <w:r w:rsidRPr="007E5BC5">
        <w:rPr>
          <w:rFonts w:ascii="Times New Roman" w:hAnsi="Times New Roman" w:cs="Times New Roman"/>
        </w:rPr>
        <w:t>x</w:t>
      </w:r>
      <w:r>
        <w:rPr>
          <w:b/>
        </w:rPr>
        <w:t> </w:t>
      </w:r>
      <w:r w:rsidRPr="007E5BC5">
        <w:rPr>
          <w:rFonts w:ascii="Times New Roman" w:hAnsi="Times New Roman" w:cs="Times New Roman"/>
        </w:rPr>
        <w:t>ULN (</w:t>
      </w:r>
      <w:r w:rsidRPr="00B0486D">
        <w:rPr>
          <w:rFonts w:ascii="Times New Roman" w:hAnsi="Times New Roman" w:cs="Times New Roman"/>
        </w:rPr>
        <w:t xml:space="preserve">for participants with known Gilbert’s syndrome these criteria only apply if total bilirubin </w:t>
      </w:r>
      <w:r>
        <w:rPr>
          <w:rFonts w:ascii="Times New Roman" w:hAnsi="Times New Roman" w:cs="Times New Roman"/>
        </w:rPr>
        <w:t>≥</w:t>
      </w:r>
      <w:r w:rsidRPr="00B0486D">
        <w:rPr>
          <w:rFonts w:ascii="Times New Roman" w:hAnsi="Times New Roman" w:cs="Times New Roman"/>
        </w:rPr>
        <w:t>2xULN, and direct bilirubin &gt;2xULN and at least doubled from baseline value</w:t>
      </w:r>
      <w:r w:rsidRPr="007E5BC5">
        <w:rPr>
          <w:rFonts w:ascii="Times New Roman" w:hAnsi="Times New Roman" w:cs="Times New Roman"/>
        </w:rPr>
        <w:t xml:space="preserve">) or ALT </w:t>
      </w:r>
      <w:r w:rsidRPr="007E5BC5">
        <w:rPr>
          <w:rFonts w:ascii="Symbol" w:eastAsia="Symbol" w:hAnsi="Symbol" w:cs="Symbol"/>
        </w:rPr>
        <w:t></w:t>
      </w:r>
      <w:r>
        <w:rPr>
          <w:b/>
        </w:rPr>
        <w:t> </w:t>
      </w:r>
      <w:r w:rsidRPr="007E5BC5">
        <w:rPr>
          <w:rFonts w:ascii="Times New Roman" w:hAnsi="Times New Roman" w:cs="Times New Roman"/>
        </w:rPr>
        <w:t>3</w:t>
      </w:r>
      <w:r>
        <w:rPr>
          <w:b/>
        </w:rPr>
        <w:t> </w:t>
      </w:r>
      <w:r w:rsidRPr="007E5BC5">
        <w:rPr>
          <w:rFonts w:ascii="Times New Roman" w:hAnsi="Times New Roman" w:cs="Times New Roman"/>
        </w:rPr>
        <w:t>x</w:t>
      </w:r>
      <w:r>
        <w:rPr>
          <w:b/>
        </w:rPr>
        <w:t> </w:t>
      </w:r>
      <w:r w:rsidRPr="007E5BC5">
        <w:rPr>
          <w:rFonts w:ascii="Times New Roman" w:hAnsi="Times New Roman" w:cs="Times New Roman"/>
        </w:rPr>
        <w:t xml:space="preserve">ULN </w:t>
      </w:r>
      <w:r w:rsidRPr="007E5BC5">
        <w:rPr>
          <w:rFonts w:ascii="Times New Roman" w:hAnsi="Times New Roman" w:cs="Times New Roman"/>
          <w:b/>
        </w:rPr>
        <w:t>and</w:t>
      </w:r>
      <w:r w:rsidRPr="007E5BC5">
        <w:rPr>
          <w:rFonts w:ascii="Times New Roman" w:hAnsi="Times New Roman" w:cs="Times New Roman"/>
        </w:rPr>
        <w:t xml:space="preserve"> INR</w:t>
      </w:r>
      <w:r>
        <w:rPr>
          <w:rFonts w:ascii="Times New Roman" w:hAnsi="Times New Roman" w:cs="Times New Roman"/>
        </w:rPr>
        <w:t xml:space="preserve"> </w:t>
      </w:r>
      <w:r w:rsidRPr="007E5BC5">
        <w:rPr>
          <w:rFonts w:ascii="Times New Roman" w:hAnsi="Times New Roman" w:cs="Times New Roman"/>
        </w:rPr>
        <w:t>&gt;</w:t>
      </w:r>
      <w:r>
        <w:rPr>
          <w:b/>
        </w:rPr>
        <w:t> </w:t>
      </w:r>
      <w:r w:rsidRPr="007E5BC5">
        <w:rPr>
          <w:rFonts w:ascii="Times New Roman" w:hAnsi="Times New Roman" w:cs="Times New Roman"/>
        </w:rPr>
        <w:t>1.5</w:t>
      </w:r>
      <w:r>
        <w:rPr>
          <w:rFonts w:ascii="Times New Roman" w:hAnsi="Times New Roman" w:cs="Times New Roman"/>
        </w:rPr>
        <w:t xml:space="preserve"> </w:t>
      </w:r>
      <w:r w:rsidRPr="007E5BC5">
        <w:rPr>
          <w:rFonts w:ascii="Times New Roman" w:hAnsi="Times New Roman" w:cs="Times New Roman"/>
        </w:rPr>
        <w:t xml:space="preserve">may indicate severe liver </w:t>
      </w:r>
      <w:r w:rsidRPr="00B217D2">
        <w:rPr>
          <w:rFonts w:ascii="Times New Roman" w:hAnsi="Times New Roman" w:cs="Times New Roman"/>
        </w:rPr>
        <w:t xml:space="preserve">injury </w:t>
      </w:r>
      <w:r w:rsidRPr="009E13D0">
        <w:rPr>
          <w:rFonts w:ascii="Times New Roman" w:hAnsi="Times New Roman" w:cs="Times New Roman"/>
          <w:b/>
        </w:rPr>
        <w:t>(possible ‘Hy’s Law’)</w:t>
      </w:r>
      <w:r>
        <w:rPr>
          <w:rFonts w:ascii="Times New Roman" w:hAnsi="Times New Roman" w:cs="Times New Roman"/>
          <w:b/>
        </w:rPr>
        <w:t xml:space="preserve"> and</w:t>
      </w:r>
      <w:r w:rsidRPr="00B217D2">
        <w:rPr>
          <w:rFonts w:ascii="Times New Roman" w:hAnsi="Times New Roman" w:cs="Times New Roman"/>
        </w:rPr>
        <w:t xml:space="preserve"> </w:t>
      </w:r>
      <w:r w:rsidRPr="00B217D2">
        <w:rPr>
          <w:rFonts w:ascii="Times New Roman" w:hAnsi="Times New Roman" w:cs="Times New Roman"/>
          <w:b/>
        </w:rPr>
        <w:t>must</w:t>
      </w:r>
      <w:r w:rsidRPr="007E5BC5">
        <w:rPr>
          <w:rFonts w:ascii="Times New Roman" w:hAnsi="Times New Roman" w:cs="Times New Roman"/>
          <w:b/>
        </w:rPr>
        <w:t xml:space="preserve"> be reported</w:t>
      </w:r>
      <w:r w:rsidRPr="00D62764">
        <w:rPr>
          <w:rFonts w:ascii="Times New Roman" w:hAnsi="Times New Roman" w:cs="Times New Roman"/>
          <w:b/>
          <w:bCs/>
        </w:rPr>
        <w:t xml:space="preserve"> </w:t>
      </w:r>
      <w:r>
        <w:rPr>
          <w:rFonts w:ascii="Times New Roman" w:hAnsi="Times New Roman" w:cs="Times New Roman"/>
          <w:b/>
          <w:bCs/>
        </w:rPr>
        <w:t>to sponsor in an expedited manner and</w:t>
      </w:r>
      <w:r w:rsidRPr="00F249DC">
        <w:rPr>
          <w:rFonts w:ascii="Times New Roman" w:hAnsi="Times New Roman" w:cs="Times New Roman"/>
          <w:b/>
          <w:bCs/>
        </w:rPr>
        <w:t xml:space="preserve"> as an SAE</w:t>
      </w:r>
      <w:r>
        <w:rPr>
          <w:rFonts w:ascii="Times New Roman" w:hAnsi="Times New Roman" w:cs="Times New Roman"/>
          <w:b/>
          <w:bCs/>
        </w:rPr>
        <w:t xml:space="preserve"> if SAE criteria met</w:t>
      </w:r>
      <w:r w:rsidRPr="00F249DC">
        <w:rPr>
          <w:rFonts w:ascii="Times New Roman" w:hAnsi="Times New Roman" w:cs="Times New Roman"/>
          <w:b/>
          <w:bCs/>
        </w:rPr>
        <w:t xml:space="preserve"> </w:t>
      </w:r>
      <w:r w:rsidRPr="007E5BC5">
        <w:rPr>
          <w:rFonts w:ascii="Times New Roman" w:hAnsi="Times New Roman" w:cs="Times New Roman"/>
          <w:b/>
        </w:rPr>
        <w:t>(excluding studies of hepatic impairment or cirrhosis)</w:t>
      </w:r>
      <w:r>
        <w:rPr>
          <w:rFonts w:ascii="Times New Roman" w:hAnsi="Times New Roman" w:cs="Times New Roman"/>
        </w:rPr>
        <w:t>.</w:t>
      </w:r>
      <w:r w:rsidRPr="007E5BC5">
        <w:rPr>
          <w:rFonts w:ascii="Times New Roman" w:hAnsi="Times New Roman" w:cs="Times New Roman"/>
        </w:rPr>
        <w:t xml:space="preserve"> </w:t>
      </w:r>
      <w:r>
        <w:rPr>
          <w:rFonts w:ascii="Times New Roman" w:hAnsi="Times New Roman" w:cs="Times New Roman"/>
        </w:rPr>
        <w:t xml:space="preserve">The </w:t>
      </w:r>
      <w:r w:rsidRPr="007E5BC5">
        <w:rPr>
          <w:rFonts w:ascii="Times New Roman" w:hAnsi="Times New Roman" w:cs="Times New Roman"/>
        </w:rPr>
        <w:t xml:space="preserve">INR stated threshold value will not apply to </w:t>
      </w:r>
      <w:r>
        <w:rPr>
          <w:rFonts w:ascii="Times New Roman" w:hAnsi="Times New Roman" w:cs="Times New Roman"/>
        </w:rPr>
        <w:t>participants</w:t>
      </w:r>
      <w:r w:rsidRPr="007E5BC5">
        <w:rPr>
          <w:rFonts w:ascii="Times New Roman" w:hAnsi="Times New Roman" w:cs="Times New Roman"/>
        </w:rPr>
        <w:t xml:space="preserve"> receiving anticoagulants</w:t>
      </w:r>
      <w:r>
        <w:rPr>
          <w:rFonts w:ascii="Times New Roman" w:hAnsi="Times New Roman" w:cs="Times New Roman"/>
        </w:rPr>
        <w:t xml:space="preserve">. </w:t>
      </w:r>
    </w:p>
    <w:p w14:paraId="13D152D9" w14:textId="77777777" w:rsidR="002C7E37" w:rsidRPr="00064230" w:rsidRDefault="002C7E37" w:rsidP="002C7E37">
      <w:pPr>
        <w:pStyle w:val="tableref"/>
        <w:keepNext/>
        <w:keepLines/>
        <w:numPr>
          <w:ilvl w:val="0"/>
          <w:numId w:val="55"/>
        </w:numPr>
        <w:rPr>
          <w:rFonts w:ascii="Times New Roman" w:hAnsi="Times New Roman" w:cs="Times New Roman"/>
          <w:bCs/>
          <w:color w:val="000000"/>
        </w:rPr>
      </w:pPr>
      <w:r w:rsidRPr="00237969">
        <w:rPr>
          <w:rFonts w:ascii="Times New Roman" w:hAnsi="Times New Roman" w:cs="Times New Roman"/>
        </w:rPr>
        <w:t xml:space="preserve">Includes: </w:t>
      </w:r>
      <w:r w:rsidRPr="00FC2C38">
        <w:rPr>
          <w:rFonts w:ascii="Times New Roman" w:hAnsi="Times New Roman" w:cs="Times New Roman"/>
        </w:rPr>
        <w:t xml:space="preserve">Hepatitis </w:t>
      </w:r>
      <w:proofErr w:type="gramStart"/>
      <w:r w:rsidRPr="00FC2C38">
        <w:rPr>
          <w:rFonts w:ascii="Times New Roman" w:hAnsi="Times New Roman" w:cs="Times New Roman"/>
        </w:rPr>
        <w:t>A</w:t>
      </w:r>
      <w:proofErr w:type="gramEnd"/>
      <w:r w:rsidRPr="00FC2C38">
        <w:rPr>
          <w:rFonts w:ascii="Times New Roman" w:hAnsi="Times New Roman" w:cs="Times New Roman"/>
        </w:rPr>
        <w:t xml:space="preserve"> IgM antibody; Hepatitis B surface antigen and Hepatitis B Core Antibody (IgM); Hepatitis C RNA; Hepatitis E IgM antibody and RNA PCR test. HBV DNA quantification, HBsAg titre and HDV antibody should be measured if participant known to be </w:t>
      </w:r>
      <w:proofErr w:type="spellStart"/>
      <w:r w:rsidRPr="00FC2C38">
        <w:rPr>
          <w:rFonts w:ascii="Times New Roman" w:hAnsi="Times New Roman" w:cs="Times New Roman"/>
        </w:rPr>
        <w:t>HbsAg</w:t>
      </w:r>
      <w:proofErr w:type="spellEnd"/>
      <w:r w:rsidRPr="00FC2C38">
        <w:rPr>
          <w:rFonts w:ascii="Times New Roman" w:hAnsi="Times New Roman" w:cs="Times New Roman"/>
        </w:rPr>
        <w:t xml:space="preserve"> and/or </w:t>
      </w:r>
      <w:proofErr w:type="spellStart"/>
      <w:r w:rsidRPr="00FC2C38">
        <w:rPr>
          <w:rFonts w:ascii="Times New Roman" w:hAnsi="Times New Roman" w:cs="Times New Roman"/>
        </w:rPr>
        <w:t>HbcAb</w:t>
      </w:r>
      <w:proofErr w:type="spellEnd"/>
      <w:r w:rsidRPr="00FC2C38">
        <w:rPr>
          <w:rFonts w:ascii="Times New Roman" w:hAnsi="Times New Roman" w:cs="Times New Roman"/>
        </w:rPr>
        <w:t xml:space="preserve"> positive prior to onset of the liver event or subsequently found to be </w:t>
      </w:r>
      <w:proofErr w:type="spellStart"/>
      <w:r w:rsidRPr="00FC2C38">
        <w:rPr>
          <w:rFonts w:ascii="Times New Roman" w:hAnsi="Times New Roman" w:cs="Times New Roman"/>
        </w:rPr>
        <w:t>HbsAg</w:t>
      </w:r>
      <w:proofErr w:type="spellEnd"/>
      <w:r w:rsidRPr="00FC2C38">
        <w:rPr>
          <w:rFonts w:ascii="Times New Roman" w:hAnsi="Times New Roman" w:cs="Times New Roman"/>
        </w:rPr>
        <w:t xml:space="preserve"> positive on investigation following the liver event; Cytomegalovirus IgM antibody; Epstein-Barr viral capsid antigen IgM antibody (or if unavailable, obtain heterophile antibody or </w:t>
      </w:r>
      <w:proofErr w:type="spellStart"/>
      <w:r w:rsidRPr="00FC2C38">
        <w:rPr>
          <w:rFonts w:ascii="Times New Roman" w:hAnsi="Times New Roman" w:cs="Times New Roman"/>
        </w:rPr>
        <w:t>monospot</w:t>
      </w:r>
      <w:proofErr w:type="spellEnd"/>
      <w:r w:rsidRPr="00FC2C38">
        <w:rPr>
          <w:rFonts w:ascii="Times New Roman" w:hAnsi="Times New Roman" w:cs="Times New Roman"/>
        </w:rPr>
        <w:t xml:space="preserve"> testing); HSV IgM.</w:t>
      </w:r>
      <w:r w:rsidRPr="007E5BC5">
        <w:rPr>
          <w:rFonts w:ascii="Times New Roman" w:hAnsi="Times New Roman" w:cs="Times New Roman"/>
        </w:rPr>
        <w:t xml:space="preserve"> </w:t>
      </w:r>
    </w:p>
    <w:p w14:paraId="6064157D" w14:textId="77777777" w:rsidR="002C7E37" w:rsidRPr="00A46BF5" w:rsidRDefault="002C7E37" w:rsidP="002C7E37">
      <w:pPr>
        <w:pStyle w:val="tableref"/>
        <w:keepNext/>
        <w:keepLines/>
        <w:numPr>
          <w:ilvl w:val="0"/>
          <w:numId w:val="55"/>
        </w:numPr>
        <w:rPr>
          <w:rFonts w:ascii="Times New Roman" w:hAnsi="Times New Roman" w:cs="Times New Roman"/>
          <w:bCs/>
          <w:color w:val="000000"/>
        </w:rPr>
      </w:pPr>
      <w:r w:rsidRPr="00064230">
        <w:rPr>
          <w:rFonts w:ascii="Times New Roman" w:hAnsi="Times New Roman" w:cs="Times New Roman"/>
        </w:rPr>
        <w:t xml:space="preserve">PK sample may not be required for </w:t>
      </w:r>
      <w:r>
        <w:rPr>
          <w:rFonts w:ascii="Times New Roman" w:hAnsi="Times New Roman" w:cs="Times New Roman"/>
        </w:rPr>
        <w:t>participant</w:t>
      </w:r>
      <w:r w:rsidRPr="00064230">
        <w:rPr>
          <w:rFonts w:ascii="Times New Roman" w:hAnsi="Times New Roman" w:cs="Times New Roman"/>
        </w:rPr>
        <w:t xml:space="preserve">s known to be receiving placebo or non-comparator </w:t>
      </w:r>
      <w:r>
        <w:rPr>
          <w:rFonts w:ascii="Times New Roman" w:hAnsi="Times New Roman" w:cs="Times New Roman"/>
        </w:rPr>
        <w:t>intervention</w:t>
      </w:r>
      <w:r w:rsidRPr="00064230">
        <w:rPr>
          <w:rFonts w:ascii="Times New Roman" w:hAnsi="Times New Roman" w:cs="Times New Roman"/>
        </w:rPr>
        <w:t xml:space="preserve">s. Record the date/time of the PK blood sample draw and the date/time of the last dose of study </w:t>
      </w:r>
      <w:r>
        <w:rPr>
          <w:rFonts w:ascii="Times New Roman" w:hAnsi="Times New Roman" w:cs="Times New Roman"/>
        </w:rPr>
        <w:t>intervention</w:t>
      </w:r>
      <w:r w:rsidRPr="00064230">
        <w:rPr>
          <w:rFonts w:ascii="Times New Roman" w:hAnsi="Times New Roman" w:cs="Times New Roman"/>
        </w:rPr>
        <w:t xml:space="preserve"> prior to the </w:t>
      </w:r>
      <w:r>
        <w:rPr>
          <w:rFonts w:ascii="Times New Roman" w:hAnsi="Times New Roman" w:cs="Times New Roman"/>
        </w:rPr>
        <w:t xml:space="preserve">PK </w:t>
      </w:r>
      <w:r w:rsidRPr="00064230">
        <w:rPr>
          <w:rFonts w:ascii="Times New Roman" w:hAnsi="Times New Roman" w:cs="Times New Roman"/>
        </w:rPr>
        <w:t xml:space="preserve">blood sample draw on the CRF. If the date or time of the last dose is unclear, provide the participant’s best approximation. If the date/time of the last dose cannot be approximated OR a PK sample cannot be collected in the time period indicated above, do not obtain a PK sample. Instructions for sample handling and </w:t>
      </w:r>
      <w:r w:rsidRPr="00B42AAC">
        <w:rPr>
          <w:rFonts w:ascii="Times New Roman" w:hAnsi="Times New Roman" w:cs="Times New Roman"/>
        </w:rPr>
        <w:t xml:space="preserve">shipping are in </w:t>
      </w:r>
      <w:r w:rsidRPr="00BA121A">
        <w:rPr>
          <w:rFonts w:ascii="Times New Roman" w:hAnsi="Times New Roman" w:cs="Times New Roman"/>
        </w:rPr>
        <w:t xml:space="preserve">the </w:t>
      </w:r>
      <w:r w:rsidRPr="00BA121A">
        <w:rPr>
          <w:rStyle w:val="CPTVariable"/>
        </w:rPr>
        <w:t>[Study Reference Manual]</w:t>
      </w:r>
      <w:r w:rsidRPr="00B42AAC">
        <w:rPr>
          <w:rFonts w:ascii="Times New Roman" w:hAnsi="Times New Roman" w:cs="Times New Roman"/>
          <w:color w:val="0070C0"/>
        </w:rPr>
        <w:t>.</w:t>
      </w:r>
    </w:p>
    <w:p w14:paraId="7A994FA1" w14:textId="77777777" w:rsidR="002C7E37" w:rsidRPr="006A231F" w:rsidRDefault="002C7E37" w:rsidP="002C7E37">
      <w:pPr>
        <w:rPr>
          <w:b/>
          <w:bCs/>
        </w:rPr>
      </w:pPr>
      <w:r w:rsidRPr="006A231F">
        <w:rPr>
          <w:b/>
          <w:bCs/>
        </w:rPr>
        <w:t>References</w:t>
      </w:r>
    </w:p>
    <w:p w14:paraId="6690C321" w14:textId="77777777" w:rsidR="002C7E37" w:rsidRPr="00D64AB9" w:rsidRDefault="002C7E37" w:rsidP="002C7E37">
      <w:pPr>
        <w:pStyle w:val="tableref"/>
        <w:widowControl w:val="0"/>
        <w:tabs>
          <w:tab w:val="clear" w:pos="360"/>
        </w:tabs>
        <w:ind w:left="0" w:firstLine="0"/>
        <w:rPr>
          <w:rFonts w:ascii="Times New Roman" w:hAnsi="Times New Roman" w:cs="Times New Roman"/>
          <w:sz w:val="24"/>
          <w:szCs w:val="24"/>
        </w:rPr>
      </w:pPr>
      <w:r w:rsidRPr="00A81913">
        <w:rPr>
          <w:rFonts w:ascii="Times New Roman" w:hAnsi="Times New Roman" w:cs="Times New Roman"/>
          <w:sz w:val="24"/>
          <w:szCs w:val="24"/>
        </w:rPr>
        <w:t>EASL Clinical Practice Guidelines: Drug-induced liver injury. J of Hepatol</w:t>
      </w:r>
      <w:r>
        <w:rPr>
          <w:rFonts w:ascii="Times New Roman" w:hAnsi="Times New Roman" w:cs="Times New Roman"/>
          <w:sz w:val="24"/>
          <w:szCs w:val="24"/>
        </w:rPr>
        <w:t>.</w:t>
      </w:r>
      <w:r w:rsidRPr="00A81913">
        <w:rPr>
          <w:rFonts w:ascii="Times New Roman" w:hAnsi="Times New Roman" w:cs="Times New Roman"/>
          <w:sz w:val="24"/>
          <w:szCs w:val="24"/>
        </w:rPr>
        <w:t xml:space="preserve"> 2019; 70 (6):1222-1261.</w:t>
      </w:r>
    </w:p>
    <w:p w14:paraId="5A9ABBB4" w14:textId="77777777" w:rsidR="002C7E37" w:rsidRDefault="002C7E37" w:rsidP="002C7E37">
      <w:pPr>
        <w:pStyle w:val="tableref"/>
        <w:widowControl w:val="0"/>
        <w:tabs>
          <w:tab w:val="clear" w:pos="360"/>
        </w:tabs>
        <w:ind w:left="0" w:firstLine="0"/>
      </w:pPr>
      <w:r w:rsidRPr="004419AA">
        <w:rPr>
          <w:rFonts w:ascii="Times New Roman" w:hAnsi="Times New Roman" w:cs="Times New Roman"/>
          <w:sz w:val="24"/>
          <w:szCs w:val="24"/>
        </w:rPr>
        <w:t xml:space="preserve">James LP, </w:t>
      </w:r>
      <w:proofErr w:type="spellStart"/>
      <w:r w:rsidRPr="004419AA">
        <w:rPr>
          <w:rFonts w:ascii="Times New Roman" w:hAnsi="Times New Roman" w:cs="Times New Roman"/>
          <w:sz w:val="24"/>
          <w:szCs w:val="24"/>
        </w:rPr>
        <w:t>Letzig</w:t>
      </w:r>
      <w:proofErr w:type="spellEnd"/>
      <w:r w:rsidRPr="004419AA">
        <w:rPr>
          <w:rFonts w:ascii="Times New Roman" w:hAnsi="Times New Roman" w:cs="Times New Roman"/>
          <w:sz w:val="24"/>
          <w:szCs w:val="24"/>
        </w:rPr>
        <w:t xml:space="preserve"> L, Simpson PM, Capparelli E, Roberts DW, Hinson JA,</w:t>
      </w:r>
      <w:r>
        <w:rPr>
          <w:rFonts w:ascii="Times New Roman" w:hAnsi="Times New Roman" w:cs="Times New Roman"/>
          <w:sz w:val="24"/>
          <w:szCs w:val="24"/>
        </w:rPr>
        <w:t xml:space="preserve"> et al</w:t>
      </w:r>
      <w:r w:rsidRPr="004419AA">
        <w:rPr>
          <w:rFonts w:ascii="Times New Roman" w:hAnsi="Times New Roman" w:cs="Times New Roman"/>
          <w:sz w:val="24"/>
          <w:szCs w:val="24"/>
        </w:rPr>
        <w:t xml:space="preserve"> Pharmacokinetics of Acetaminophen-Adduct in Adults with Acetaminophen Overdose and Acute Liver Failure. Drug </w:t>
      </w:r>
      <w:proofErr w:type="spellStart"/>
      <w:r w:rsidRPr="004419AA">
        <w:rPr>
          <w:rFonts w:ascii="Times New Roman" w:hAnsi="Times New Roman" w:cs="Times New Roman"/>
          <w:sz w:val="24"/>
          <w:szCs w:val="24"/>
        </w:rPr>
        <w:t>Metab</w:t>
      </w:r>
      <w:proofErr w:type="spellEnd"/>
      <w:r w:rsidRPr="004419AA">
        <w:rPr>
          <w:rFonts w:ascii="Times New Roman" w:hAnsi="Times New Roman" w:cs="Times New Roman"/>
          <w:sz w:val="24"/>
          <w:szCs w:val="24"/>
        </w:rPr>
        <w:t xml:space="preserve"> </w:t>
      </w:r>
      <w:proofErr w:type="spellStart"/>
      <w:r w:rsidRPr="004419AA">
        <w:rPr>
          <w:rFonts w:ascii="Times New Roman" w:hAnsi="Times New Roman" w:cs="Times New Roman"/>
          <w:sz w:val="24"/>
          <w:szCs w:val="24"/>
        </w:rPr>
        <w:t>Dispos</w:t>
      </w:r>
      <w:proofErr w:type="spellEnd"/>
      <w:r w:rsidRPr="004419AA">
        <w:rPr>
          <w:rFonts w:ascii="Times New Roman" w:hAnsi="Times New Roman" w:cs="Times New Roman"/>
          <w:sz w:val="24"/>
          <w:szCs w:val="24"/>
        </w:rPr>
        <w:t xml:space="preserve"> 2009; 37:1779-1784</w:t>
      </w:r>
      <w:r w:rsidRPr="00254EAE">
        <w:t>.</w:t>
      </w:r>
    </w:p>
    <w:p w14:paraId="7D1FC5BF" w14:textId="77777777" w:rsidR="002C7E37" w:rsidRDefault="002C7E37" w:rsidP="002C7E37">
      <w:pPr>
        <w:pStyle w:val="tableref"/>
        <w:widowControl w:val="0"/>
        <w:tabs>
          <w:tab w:val="clear" w:pos="360"/>
        </w:tabs>
        <w:ind w:left="0" w:firstLine="0"/>
        <w:rPr>
          <w:rFonts w:ascii="Times New Roman" w:hAnsi="Times New Roman" w:cs="Times New Roman"/>
          <w:bCs/>
          <w:color w:val="000000"/>
        </w:rPr>
      </w:pPr>
    </w:p>
    <w:p w14:paraId="46F23D07" w14:textId="77777777" w:rsidR="002C7E37" w:rsidRDefault="002C7E37" w:rsidP="002C7E37">
      <w:pPr>
        <w:pStyle w:val="CPTExample"/>
      </w:pPr>
      <w:r w:rsidRPr="00C82517">
        <w:t xml:space="preserve">&lt;End of common </w:t>
      </w:r>
      <w:r>
        <w:t>text</w:t>
      </w:r>
      <w:r w:rsidRPr="00C82517">
        <w:t xml:space="preserve">&gt; </w:t>
      </w:r>
    </w:p>
    <w:p w14:paraId="561C0D22" w14:textId="77777777" w:rsidR="002C7E37" w:rsidRPr="00FF0873" w:rsidRDefault="002C7E37" w:rsidP="002C7E37">
      <w:pPr>
        <w:pStyle w:val="CPTExample"/>
      </w:pPr>
    </w:p>
    <w:p w14:paraId="0D30B828" w14:textId="77777777" w:rsidR="002C7E37" w:rsidRPr="005C54F7" w:rsidRDefault="002C7E37" w:rsidP="002C7E37">
      <w:pPr>
        <w:pStyle w:val="CPTInstructional"/>
      </w:pPr>
      <w:r>
        <w:rPr>
          <w:rStyle w:val="normaltextrun"/>
          <w:shd w:val="clear" w:color="auto" w:fill="FFFFFF"/>
        </w:rPr>
        <w:t xml:space="preserve">Option B: ALT or </w:t>
      </w:r>
      <w:r w:rsidRPr="005C54F7">
        <w:t>AST </w:t>
      </w:r>
    </w:p>
    <w:p w14:paraId="2115921A" w14:textId="77777777" w:rsidR="002C7E37" w:rsidRPr="006245D0" w:rsidRDefault="002C7E37" w:rsidP="002C7E37">
      <w:pPr>
        <w:pStyle w:val="CPTInstructional"/>
      </w:pPr>
      <w:r w:rsidRPr="006245D0">
        <w:t xml:space="preserve">For single-dose studies exclude text related to discontinuation of study intervention, intervention restart and rechallenge, and pharmacokinetic (PK) blood samples in the table and the corresponding footnote.  </w:t>
      </w:r>
    </w:p>
    <w:p w14:paraId="5392B26E" w14:textId="77777777" w:rsidR="002C7E37" w:rsidRPr="002A2696" w:rsidRDefault="002C7E37" w:rsidP="002C7E37">
      <w:pPr>
        <w:pStyle w:val="CPTInstructional"/>
        <w:rPr>
          <w:rFonts w:cs="Times New Roman"/>
          <w:bCs/>
          <w:color w:val="000000"/>
        </w:rPr>
      </w:pPr>
    </w:p>
    <w:p w14:paraId="3DD40EA3" w14:textId="77777777" w:rsidR="002C7E37" w:rsidRPr="006245D0" w:rsidRDefault="002C7E37" w:rsidP="002C7E37">
      <w:pPr>
        <w:pStyle w:val="CPTExample"/>
      </w:pPr>
      <w:r w:rsidRPr="00987766">
        <w:t>&lt;Start of common text&gt;</w:t>
      </w:r>
    </w:p>
    <w:p w14:paraId="0B42538B" w14:textId="77777777" w:rsidR="002C7E37" w:rsidRDefault="002C7E37" w:rsidP="002C7E37">
      <w:r w:rsidRPr="00F249DC">
        <w:t xml:space="preserve">Phase </w:t>
      </w:r>
      <w:r>
        <w:t>1</w:t>
      </w:r>
      <w:r w:rsidRPr="00F249DC">
        <w:t xml:space="preserve"> liver </w:t>
      </w:r>
      <w:r>
        <w:t xml:space="preserve">event </w:t>
      </w:r>
      <w:r w:rsidRPr="00F249DC">
        <w:t>stopping criteria are designed to assure participant safety and to evaluate liver event etiology.</w:t>
      </w:r>
    </w:p>
    <w:p w14:paraId="0A8BA430" w14:textId="77777777" w:rsidR="002C7E37" w:rsidRDefault="002C7E37" w:rsidP="002C7E37">
      <w:pPr>
        <w:rPr>
          <w:b/>
          <w:bCs/>
        </w:rPr>
      </w:pPr>
      <w:r w:rsidRPr="00F249DC">
        <w:rPr>
          <w:b/>
          <w:bCs/>
        </w:rPr>
        <w:t xml:space="preserve">Phase </w:t>
      </w:r>
      <w:r>
        <w:rPr>
          <w:b/>
          <w:bCs/>
        </w:rPr>
        <w:t>1</w:t>
      </w:r>
      <w:r w:rsidRPr="00F249DC">
        <w:rPr>
          <w:b/>
          <w:bCs/>
        </w:rPr>
        <w:t xml:space="preserve"> Liver</w:t>
      </w:r>
      <w:r>
        <w:rPr>
          <w:b/>
          <w:bCs/>
        </w:rPr>
        <w:t xml:space="preserve"> Event </w:t>
      </w:r>
      <w:r w:rsidRPr="00F249DC">
        <w:rPr>
          <w:b/>
          <w:bCs/>
        </w:rPr>
        <w:t>Stopping Criteria and Follow-Up Assessments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2442"/>
        <w:gridCol w:w="4406"/>
      </w:tblGrid>
      <w:tr w:rsidR="002C7E37" w:rsidRPr="00E1720E" w14:paraId="1EDA3320" w14:textId="77777777" w:rsidTr="000913DA">
        <w:trPr>
          <w:trHeight w:val="458"/>
        </w:trPr>
        <w:tc>
          <w:tcPr>
            <w:tcW w:w="5000" w:type="pct"/>
            <w:gridSpan w:val="3"/>
          </w:tcPr>
          <w:p w14:paraId="2A266AC1" w14:textId="77777777" w:rsidR="002C7E37" w:rsidRDefault="002C7E37" w:rsidP="000913DA">
            <w:pPr>
              <w:pStyle w:val="TableHeader"/>
              <w:rPr>
                <w:color w:val="000000"/>
              </w:rPr>
            </w:pPr>
            <w:r w:rsidRPr="006E5872">
              <w:t xml:space="preserve">Liver </w:t>
            </w:r>
            <w:r>
              <w:t>Event</w:t>
            </w:r>
            <w:r w:rsidRPr="006E5872">
              <w:t xml:space="preserve"> Stopping Criteria </w:t>
            </w:r>
            <w:r>
              <w:t xml:space="preserve"> </w:t>
            </w:r>
          </w:p>
        </w:tc>
      </w:tr>
      <w:tr w:rsidR="002C7E37" w:rsidRPr="00E1720E" w14:paraId="32D5A423" w14:textId="77777777" w:rsidTr="000913DA">
        <w:trPr>
          <w:trHeight w:val="458"/>
        </w:trPr>
        <w:tc>
          <w:tcPr>
            <w:tcW w:w="1338" w:type="pct"/>
          </w:tcPr>
          <w:p w14:paraId="33E81144" w14:textId="77777777" w:rsidR="002C7E37" w:rsidRPr="006E5872" w:rsidRDefault="002C7E37" w:rsidP="000913DA">
            <w:pPr>
              <w:pStyle w:val="tabletext0"/>
              <w:keepNext w:val="0"/>
              <w:rPr>
                <w:b/>
              </w:rPr>
            </w:pPr>
          </w:p>
          <w:p w14:paraId="68EB31D8" w14:textId="77777777" w:rsidR="002C7E37" w:rsidRDefault="002C7E37" w:rsidP="000913DA">
            <w:pPr>
              <w:pStyle w:val="tabletext0"/>
              <w:keepNext w:val="0"/>
              <w:rPr>
                <w:b/>
                <w:bCs/>
              </w:rPr>
            </w:pPr>
            <w:r w:rsidRPr="00F249DC">
              <w:rPr>
                <w:b/>
                <w:bCs/>
              </w:rPr>
              <w:t>ALT</w:t>
            </w:r>
            <w:r>
              <w:rPr>
                <w:b/>
                <w:bCs/>
              </w:rPr>
              <w:t>/AST</w:t>
            </w:r>
            <w:r w:rsidRPr="00F249DC">
              <w:rPr>
                <w:b/>
                <w:bCs/>
              </w:rPr>
              <w:t>-absolute</w:t>
            </w:r>
          </w:p>
          <w:p w14:paraId="21E42B00" w14:textId="77777777" w:rsidR="002C7E37" w:rsidRPr="00E1720E" w:rsidRDefault="002C7E37" w:rsidP="000913DA">
            <w:pPr>
              <w:autoSpaceDE w:val="0"/>
              <w:autoSpaceDN w:val="0"/>
              <w:adjustRightInd w:val="0"/>
              <w:outlineLvl w:val="0"/>
              <w:rPr>
                <w:rFonts w:ascii="Arial Narrow" w:hAnsi="Arial Narrow"/>
                <w:b/>
                <w:bCs/>
                <w:color w:val="000000"/>
              </w:rPr>
            </w:pPr>
          </w:p>
        </w:tc>
        <w:tc>
          <w:tcPr>
            <w:tcW w:w="3662" w:type="pct"/>
            <w:gridSpan w:val="2"/>
          </w:tcPr>
          <w:p w14:paraId="49525852" w14:textId="77777777" w:rsidR="002C7E37" w:rsidRPr="00CF6D6A" w:rsidRDefault="002C7E37" w:rsidP="000913DA">
            <w:pPr>
              <w:pStyle w:val="tabletext0"/>
              <w:keepNext w:val="0"/>
            </w:pPr>
            <w:r>
              <w:t>ALT or AST ≥</w:t>
            </w:r>
            <w:r>
              <w:rPr>
                <w:b/>
              </w:rPr>
              <w:t> </w:t>
            </w:r>
            <w:r>
              <w:t>3</w:t>
            </w:r>
            <w:r>
              <w:rPr>
                <w:b/>
              </w:rPr>
              <w:t> </w:t>
            </w:r>
            <w:r>
              <w:t>x</w:t>
            </w:r>
            <w:r>
              <w:rPr>
                <w:b/>
              </w:rPr>
              <w:t> </w:t>
            </w:r>
            <w:r>
              <w:t>ULN</w:t>
            </w:r>
          </w:p>
          <w:p w14:paraId="771319E7" w14:textId="77777777" w:rsidR="002C7E37" w:rsidRPr="00CF6D6A" w:rsidRDefault="002C7E37" w:rsidP="000913DA">
            <w:pPr>
              <w:pStyle w:val="tabletext0"/>
              <w:keepNext w:val="0"/>
            </w:pPr>
            <w:r>
              <w:t>ALT or AST ≥</w:t>
            </w:r>
            <w:r>
              <w:rPr>
                <w:b/>
              </w:rPr>
              <w:t> </w:t>
            </w:r>
            <w:r>
              <w:t>3</w:t>
            </w:r>
            <w:r>
              <w:rPr>
                <w:b/>
              </w:rPr>
              <w:t> </w:t>
            </w:r>
            <w:r>
              <w:t>x</w:t>
            </w:r>
            <w:r>
              <w:rPr>
                <w:b/>
              </w:rPr>
              <w:t> </w:t>
            </w:r>
            <w:r>
              <w:t xml:space="preserve">ULN </w:t>
            </w:r>
            <w:r w:rsidRPr="00F249DC">
              <w:rPr>
                <w:b/>
                <w:bCs/>
              </w:rPr>
              <w:t>AND</w:t>
            </w:r>
            <w:r>
              <w:t xml:space="preserve"> </w:t>
            </w:r>
            <w:r w:rsidRPr="00486388">
              <w:t>total</w:t>
            </w:r>
            <w:r w:rsidRPr="00A46BF5">
              <w:t xml:space="preserve"> bilirubin</w:t>
            </w:r>
            <w:r w:rsidRPr="00A46BF5">
              <w:rPr>
                <w:b/>
                <w:bCs/>
              </w:rPr>
              <w:t xml:space="preserve"> </w:t>
            </w:r>
            <w:r w:rsidRPr="00A46BF5">
              <w:rPr>
                <w:rFonts w:ascii="Symbol" w:eastAsia="Symbol" w:hAnsi="Symbol" w:cs="Symbol"/>
              </w:rPr>
              <w:t></w:t>
            </w:r>
            <w:r>
              <w:rPr>
                <w:b/>
              </w:rPr>
              <w:t> </w:t>
            </w:r>
            <w:r w:rsidRPr="00A46BF5">
              <w:t>2</w:t>
            </w:r>
            <w:r>
              <w:rPr>
                <w:b/>
              </w:rPr>
              <w:t> </w:t>
            </w:r>
            <w:r w:rsidRPr="00A46BF5">
              <w:t>x</w:t>
            </w:r>
            <w:r>
              <w:rPr>
                <w:b/>
              </w:rPr>
              <w:t> </w:t>
            </w:r>
            <w:r w:rsidRPr="00A46BF5">
              <w:t>ULN (</w:t>
            </w:r>
            <w:r w:rsidRPr="00C84EAD">
              <w:t xml:space="preserve">for participants with known Gilbert’s syndrome these criteria only apply if total bilirubin </w:t>
            </w:r>
            <w:r>
              <w:rPr>
                <w:rFonts w:cs="Times New Roman"/>
              </w:rPr>
              <w:t>≥</w:t>
            </w:r>
            <w:r w:rsidRPr="00C84EAD">
              <w:t>2xULN, and direct bilirubin &gt;2xULN and at least doubled from baseline value</w:t>
            </w:r>
            <w:r w:rsidRPr="00A46BF5">
              <w:t>) OR international normalized ratio (</w:t>
            </w:r>
            <w:r w:rsidRPr="00A46BF5">
              <w:rPr>
                <w:b/>
                <w:bCs/>
              </w:rPr>
              <w:t>INR)</w:t>
            </w:r>
            <w:r w:rsidRPr="00A46BF5">
              <w:t xml:space="preserve"> &gt;</w:t>
            </w:r>
            <w:r>
              <w:rPr>
                <w:b/>
              </w:rPr>
              <w:t> </w:t>
            </w:r>
            <w:r w:rsidRPr="00A46BF5">
              <w:t>1.5</w:t>
            </w:r>
            <w:r w:rsidRPr="00486388">
              <w:t>, report to sponsor in an expedited manner.</w:t>
            </w:r>
            <w:r w:rsidRPr="00486388">
              <w:rPr>
                <w:vertAlign w:val="superscript"/>
              </w:rPr>
              <w:t>1,2</w:t>
            </w:r>
          </w:p>
        </w:tc>
      </w:tr>
      <w:tr w:rsidR="002C7E37" w:rsidRPr="00E1720E" w14:paraId="1CFD38F4" w14:textId="77777777" w:rsidTr="000913DA">
        <w:trPr>
          <w:trHeight w:val="458"/>
        </w:trPr>
        <w:tc>
          <w:tcPr>
            <w:tcW w:w="5000" w:type="pct"/>
            <w:gridSpan w:val="3"/>
          </w:tcPr>
          <w:p w14:paraId="490697E0" w14:textId="77777777" w:rsidR="002C7E37" w:rsidRPr="00703BB7" w:rsidRDefault="002C7E37" w:rsidP="000913DA">
            <w:pPr>
              <w:pStyle w:val="tabletext0"/>
              <w:keepNext w:val="0"/>
              <w:jc w:val="center"/>
              <w:rPr>
                <w:b/>
                <w:bCs/>
              </w:rPr>
            </w:pPr>
            <w:r w:rsidRPr="00703BB7">
              <w:rPr>
                <w:b/>
                <w:bCs/>
              </w:rPr>
              <w:t xml:space="preserve">Suggested Actions, </w:t>
            </w:r>
            <w:r w:rsidRPr="00486388">
              <w:rPr>
                <w:b/>
                <w:bCs/>
              </w:rPr>
              <w:t>Monitoring,</w:t>
            </w:r>
            <w:r w:rsidRPr="00703BB7">
              <w:rPr>
                <w:b/>
                <w:bCs/>
              </w:rPr>
              <w:t xml:space="preserve"> and Follow up</w:t>
            </w:r>
            <w:r>
              <w:rPr>
                <w:b/>
                <w:bCs/>
              </w:rPr>
              <w:t xml:space="preserve"> to</w:t>
            </w:r>
            <w:r w:rsidRPr="00703BB7">
              <w:rPr>
                <w:b/>
                <w:bCs/>
              </w:rPr>
              <w:t xml:space="preserve"> Assess</w:t>
            </w:r>
            <w:r>
              <w:rPr>
                <w:b/>
                <w:bCs/>
              </w:rPr>
              <w:t xml:space="preserve"> causality of Liver Event</w:t>
            </w:r>
          </w:p>
        </w:tc>
      </w:tr>
      <w:tr w:rsidR="002C7E37" w:rsidRPr="00E1720E" w14:paraId="718C1EC8" w14:textId="77777777" w:rsidTr="000913DA">
        <w:trPr>
          <w:trHeight w:val="404"/>
        </w:trPr>
        <w:tc>
          <w:tcPr>
            <w:tcW w:w="2644" w:type="pct"/>
            <w:gridSpan w:val="2"/>
          </w:tcPr>
          <w:p w14:paraId="397EB48B" w14:textId="77777777" w:rsidR="002C7E37" w:rsidRPr="00703BB7" w:rsidRDefault="002C7E37" w:rsidP="000913DA">
            <w:pPr>
              <w:pStyle w:val="tabletext0"/>
              <w:keepNext w:val="0"/>
              <w:jc w:val="center"/>
              <w:rPr>
                <w:b/>
                <w:bCs/>
              </w:rPr>
            </w:pPr>
            <w:r w:rsidRPr="00703BB7">
              <w:rPr>
                <w:b/>
                <w:bCs/>
              </w:rPr>
              <w:t>Actions</w:t>
            </w:r>
            <w:r>
              <w:rPr>
                <w:b/>
                <w:bCs/>
              </w:rPr>
              <w:t xml:space="preserve"> and Monitoring</w:t>
            </w:r>
          </w:p>
        </w:tc>
        <w:tc>
          <w:tcPr>
            <w:tcW w:w="2356" w:type="pct"/>
          </w:tcPr>
          <w:p w14:paraId="4CE11269" w14:textId="77777777" w:rsidR="002C7E37" w:rsidRPr="00703BB7" w:rsidRDefault="002C7E37" w:rsidP="000913DA">
            <w:pPr>
              <w:pStyle w:val="tabletext0"/>
              <w:keepNext w:val="0"/>
              <w:jc w:val="center"/>
              <w:rPr>
                <w:b/>
                <w:bCs/>
              </w:rPr>
            </w:pPr>
            <w:r w:rsidRPr="00703BB7">
              <w:rPr>
                <w:b/>
                <w:bCs/>
              </w:rPr>
              <w:t xml:space="preserve">Follow Up </w:t>
            </w:r>
            <w:r>
              <w:rPr>
                <w:b/>
                <w:bCs/>
              </w:rPr>
              <w:t xml:space="preserve">to </w:t>
            </w:r>
            <w:r w:rsidRPr="00703BB7">
              <w:rPr>
                <w:b/>
                <w:bCs/>
              </w:rPr>
              <w:t>Assess</w:t>
            </w:r>
            <w:r>
              <w:rPr>
                <w:b/>
                <w:bCs/>
              </w:rPr>
              <w:t xml:space="preserve"> causality of Liver Event</w:t>
            </w:r>
          </w:p>
        </w:tc>
      </w:tr>
      <w:tr w:rsidR="002C7E37" w:rsidRPr="00E1720E" w14:paraId="3422F8DA" w14:textId="77777777" w:rsidTr="000913DA">
        <w:trPr>
          <w:trHeight w:val="710"/>
        </w:trPr>
        <w:tc>
          <w:tcPr>
            <w:tcW w:w="2644" w:type="pct"/>
            <w:gridSpan w:val="2"/>
            <w:shd w:val="clear" w:color="auto" w:fill="auto"/>
          </w:tcPr>
          <w:p w14:paraId="2785DA4A" w14:textId="77777777" w:rsidR="002C7E37" w:rsidRPr="00703BB7" w:rsidRDefault="002C7E37" w:rsidP="002C7E37">
            <w:pPr>
              <w:pStyle w:val="tabletext0"/>
              <w:keepNext w:val="0"/>
              <w:numPr>
                <w:ilvl w:val="0"/>
                <w:numId w:val="56"/>
              </w:numPr>
              <w:rPr>
                <w:rFonts w:cs="Times New Roman"/>
                <w:szCs w:val="22"/>
              </w:rPr>
            </w:pPr>
            <w:r w:rsidRPr="00703BB7">
              <w:rPr>
                <w:b/>
                <w:bCs/>
              </w:rPr>
              <w:t xml:space="preserve">Immediately </w:t>
            </w:r>
            <w:r w:rsidRPr="00703BB7">
              <w:t>discontinue study intervention</w:t>
            </w:r>
            <w:r>
              <w:t xml:space="preserve"> (Confirmation within 24-72 hours can be considered for isolated ALT elevations prior to discontinuation)</w:t>
            </w:r>
            <w:r w:rsidRPr="00703BB7">
              <w:t>.</w:t>
            </w:r>
          </w:p>
          <w:p w14:paraId="551417A2" w14:textId="77777777" w:rsidR="002C7E37" w:rsidRPr="00703BB7" w:rsidRDefault="002C7E37" w:rsidP="002C7E37">
            <w:pPr>
              <w:pStyle w:val="tabletext0"/>
              <w:keepNext w:val="0"/>
              <w:numPr>
                <w:ilvl w:val="0"/>
                <w:numId w:val="56"/>
              </w:numPr>
            </w:pPr>
            <w:r>
              <w:t>Inform</w:t>
            </w:r>
            <w:r w:rsidRPr="00703BB7">
              <w:t xml:space="preserve"> the </w:t>
            </w:r>
            <w:r w:rsidRPr="00703BB7">
              <w:rPr>
                <w:color w:val="0070C0"/>
              </w:rPr>
              <w:t>[sponsor]</w:t>
            </w:r>
            <w:r w:rsidRPr="00703BB7">
              <w:rPr>
                <w:color w:val="0000FF"/>
              </w:rPr>
              <w:t xml:space="preserve"> </w:t>
            </w:r>
            <w:r w:rsidRPr="00703BB7">
              <w:rPr>
                <w:b/>
                <w:bCs/>
              </w:rPr>
              <w:t>within 24</w:t>
            </w:r>
            <w:r>
              <w:rPr>
                <w:b/>
                <w:bCs/>
              </w:rPr>
              <w:t> </w:t>
            </w:r>
            <w:r w:rsidRPr="00703BB7">
              <w:rPr>
                <w:b/>
                <w:bCs/>
              </w:rPr>
              <w:t>hours.</w:t>
            </w:r>
          </w:p>
          <w:p w14:paraId="7EDB7804" w14:textId="77777777" w:rsidR="002C7E37" w:rsidRPr="00703BB7" w:rsidRDefault="002C7E37" w:rsidP="002C7E37">
            <w:pPr>
              <w:pStyle w:val="tabletext0"/>
              <w:keepNext w:val="0"/>
              <w:numPr>
                <w:ilvl w:val="0"/>
                <w:numId w:val="56"/>
              </w:numPr>
            </w:pPr>
            <w:r w:rsidRPr="00E17490">
              <w:t xml:space="preserve">Complete the </w:t>
            </w:r>
            <w:r w:rsidRPr="00E17490">
              <w:rPr>
                <w:rStyle w:val="CPTVariable"/>
              </w:rPr>
              <w:t>[liver event/expedited reporting form]</w:t>
            </w:r>
            <w:r w:rsidRPr="005C589E">
              <w:t xml:space="preserve">, and </w:t>
            </w:r>
            <w:r w:rsidRPr="00E17490">
              <w:t xml:space="preserve">complete the </w:t>
            </w:r>
            <w:r w:rsidRPr="005C589E">
              <w:t>SAE form if the</w:t>
            </w:r>
            <w:r w:rsidRPr="00703BB7">
              <w:t xml:space="preserve"> event also met the criteria for an SAE.</w:t>
            </w:r>
            <w:r w:rsidRPr="00703BB7">
              <w:rPr>
                <w:vertAlign w:val="superscript"/>
              </w:rPr>
              <w:t>2</w:t>
            </w:r>
          </w:p>
          <w:p w14:paraId="44982D4F" w14:textId="77777777" w:rsidR="002C7E37" w:rsidRPr="00703BB7" w:rsidRDefault="002C7E37" w:rsidP="002C7E37">
            <w:pPr>
              <w:pStyle w:val="tabletext0"/>
              <w:keepNext w:val="0"/>
              <w:numPr>
                <w:ilvl w:val="0"/>
                <w:numId w:val="56"/>
              </w:numPr>
            </w:pPr>
            <w:r w:rsidRPr="00703BB7">
              <w:t>Perform follow-up</w:t>
            </w:r>
            <w:r>
              <w:t xml:space="preserve"> to</w:t>
            </w:r>
            <w:r w:rsidRPr="00703BB7">
              <w:t xml:space="preserve"> assess </w:t>
            </w:r>
            <w:r>
              <w:t>causality of liver event</w:t>
            </w:r>
          </w:p>
          <w:p w14:paraId="1D0F1348" w14:textId="77777777" w:rsidR="002C7E37" w:rsidRPr="00486388" w:rsidRDefault="002C7E37" w:rsidP="002C7E37">
            <w:pPr>
              <w:pStyle w:val="tabletext0"/>
              <w:keepNext w:val="0"/>
              <w:numPr>
                <w:ilvl w:val="0"/>
                <w:numId w:val="56"/>
              </w:numPr>
              <w:rPr>
                <w:rFonts w:cs="Times New Roman"/>
              </w:rPr>
            </w:pPr>
            <w:r w:rsidRPr="00486388">
              <w:rPr>
                <w:b/>
                <w:bCs/>
              </w:rPr>
              <w:t>Do not restart/rechallenge</w:t>
            </w:r>
            <w:r w:rsidRPr="00486388">
              <w:t xml:space="preserve"> participant with study intervention </w:t>
            </w:r>
          </w:p>
          <w:p w14:paraId="666373FE" w14:textId="77777777" w:rsidR="002C7E37" w:rsidRPr="00703BB7" w:rsidRDefault="002C7E37" w:rsidP="002C7E37">
            <w:pPr>
              <w:pStyle w:val="tabletext0"/>
              <w:keepNext w:val="0"/>
              <w:numPr>
                <w:ilvl w:val="0"/>
                <w:numId w:val="56"/>
              </w:numPr>
            </w:pPr>
            <w:r w:rsidRPr="00703BB7">
              <w:t>Monitor the participant liver chemistry</w:t>
            </w:r>
            <w:r w:rsidRPr="00486388">
              <w:t>.</w:t>
            </w:r>
          </w:p>
          <w:p w14:paraId="1065B204" w14:textId="77777777" w:rsidR="002C7E37" w:rsidRPr="00703BB7" w:rsidRDefault="002C7E37" w:rsidP="000913DA">
            <w:pPr>
              <w:pStyle w:val="tabletext0"/>
              <w:keepNext w:val="0"/>
              <w:rPr>
                <w:b/>
                <w:bCs/>
              </w:rPr>
            </w:pPr>
            <w:r w:rsidRPr="00703BB7">
              <w:rPr>
                <w:b/>
                <w:bCs/>
              </w:rPr>
              <w:t>MONITORING:</w:t>
            </w:r>
          </w:p>
          <w:p w14:paraId="286AF5A8" w14:textId="77777777" w:rsidR="002C7E37" w:rsidRPr="00703BB7" w:rsidRDefault="002C7E37" w:rsidP="000913DA">
            <w:pPr>
              <w:pStyle w:val="tabletext0"/>
              <w:keepNext w:val="0"/>
              <w:rPr>
                <w:b/>
                <w:bCs/>
              </w:rPr>
            </w:pPr>
            <w:r w:rsidRPr="00703BB7">
              <w:rPr>
                <w:b/>
                <w:bCs/>
              </w:rPr>
              <w:t xml:space="preserve">If ALT or AST </w:t>
            </w:r>
            <w:r w:rsidRPr="00703BB7">
              <w:rPr>
                <w:rFonts w:ascii="Symbol" w:eastAsia="Symbol" w:hAnsi="Symbol" w:cs="Symbol"/>
                <w:b/>
              </w:rPr>
              <w:t></w:t>
            </w:r>
            <w:r>
              <w:rPr>
                <w:b/>
              </w:rPr>
              <w:t> </w:t>
            </w:r>
            <w:r w:rsidRPr="00703BB7">
              <w:rPr>
                <w:b/>
                <w:bCs/>
              </w:rPr>
              <w:t>3</w:t>
            </w:r>
            <w:r>
              <w:rPr>
                <w:b/>
              </w:rPr>
              <w:t> </w:t>
            </w:r>
            <w:r w:rsidRPr="00703BB7">
              <w:rPr>
                <w:b/>
                <w:bCs/>
              </w:rPr>
              <w:t>x</w:t>
            </w:r>
            <w:r>
              <w:rPr>
                <w:b/>
              </w:rPr>
              <w:t> </w:t>
            </w:r>
            <w:r w:rsidRPr="00703BB7">
              <w:rPr>
                <w:b/>
                <w:bCs/>
              </w:rPr>
              <w:t xml:space="preserve">ULN AND </w:t>
            </w:r>
            <w:r w:rsidRPr="00486388">
              <w:rPr>
                <w:b/>
                <w:bCs/>
              </w:rPr>
              <w:t>total</w:t>
            </w:r>
            <w:r w:rsidRPr="00703BB7">
              <w:rPr>
                <w:b/>
                <w:bCs/>
              </w:rPr>
              <w:t xml:space="preserve"> bilirubin </w:t>
            </w:r>
            <w:r w:rsidRPr="00703BB7">
              <w:rPr>
                <w:rFonts w:ascii="Symbol" w:eastAsia="Symbol" w:hAnsi="Symbol" w:cs="Symbol"/>
                <w:b/>
              </w:rPr>
              <w:t></w:t>
            </w:r>
            <w:r>
              <w:rPr>
                <w:b/>
              </w:rPr>
              <w:t> </w:t>
            </w:r>
            <w:r w:rsidRPr="00703BB7">
              <w:rPr>
                <w:b/>
                <w:bCs/>
              </w:rPr>
              <w:t>2</w:t>
            </w:r>
            <w:r>
              <w:rPr>
                <w:b/>
              </w:rPr>
              <w:t> </w:t>
            </w:r>
            <w:r w:rsidRPr="00703BB7">
              <w:rPr>
                <w:b/>
                <w:bCs/>
              </w:rPr>
              <w:t>x</w:t>
            </w:r>
            <w:r>
              <w:rPr>
                <w:b/>
              </w:rPr>
              <w:t> </w:t>
            </w:r>
            <w:r w:rsidRPr="00703BB7">
              <w:rPr>
                <w:b/>
                <w:bCs/>
              </w:rPr>
              <w:t>ULN or INR &gt;</w:t>
            </w:r>
            <w:r>
              <w:rPr>
                <w:b/>
              </w:rPr>
              <w:t> </w:t>
            </w:r>
            <w:r w:rsidRPr="00703BB7">
              <w:rPr>
                <w:b/>
                <w:bCs/>
              </w:rPr>
              <w:t>1.5:</w:t>
            </w:r>
          </w:p>
          <w:p w14:paraId="2A5EFC55" w14:textId="77777777" w:rsidR="002C7E37" w:rsidRPr="00703BB7" w:rsidRDefault="002C7E37" w:rsidP="002C7E37">
            <w:pPr>
              <w:pStyle w:val="tabletext0"/>
              <w:keepNext w:val="0"/>
              <w:numPr>
                <w:ilvl w:val="0"/>
                <w:numId w:val="56"/>
              </w:numPr>
            </w:pPr>
            <w:r w:rsidRPr="00703BB7">
              <w:t xml:space="preserve">Repeat liver chemistry tests (include ALT, aspartate transaminase [AST], alkaline phosphatase, total bilirubin, and INR,) and perform liver event follow-up </w:t>
            </w:r>
            <w:r>
              <w:t xml:space="preserve">to </w:t>
            </w:r>
            <w:r w:rsidRPr="00703BB7">
              <w:t>assess</w:t>
            </w:r>
            <w:r>
              <w:t xml:space="preserve"> liver event causality </w:t>
            </w:r>
            <w:r w:rsidRPr="00703BB7">
              <w:t>within 24 hours.</w:t>
            </w:r>
          </w:p>
          <w:p w14:paraId="19031B9A" w14:textId="77777777" w:rsidR="002C7E37" w:rsidRPr="00703BB7" w:rsidRDefault="002C7E37" w:rsidP="002C7E37">
            <w:pPr>
              <w:pStyle w:val="tabletext0"/>
              <w:keepNext w:val="0"/>
              <w:numPr>
                <w:ilvl w:val="0"/>
                <w:numId w:val="56"/>
              </w:numPr>
            </w:pPr>
            <w:r w:rsidRPr="00703BB7">
              <w:t xml:space="preserve">Monitor participant twice weekly until liver chemistry </w:t>
            </w:r>
            <w:r w:rsidRPr="00B21E08">
              <w:rPr>
                <w:rFonts w:cs="Times New Roman"/>
                <w:sz w:val="22"/>
                <w:szCs w:val="22"/>
              </w:rPr>
              <w:t>reduce to &lt;3x ULN for ALT</w:t>
            </w:r>
            <w:r>
              <w:rPr>
                <w:rFonts w:cs="Times New Roman"/>
                <w:sz w:val="22"/>
                <w:szCs w:val="22"/>
              </w:rPr>
              <w:t xml:space="preserve"> or AST</w:t>
            </w:r>
            <w:r w:rsidRPr="00B21E08">
              <w:rPr>
                <w:rFonts w:cs="Times New Roman"/>
                <w:sz w:val="22"/>
                <w:szCs w:val="22"/>
              </w:rPr>
              <w:t xml:space="preserve">, </w:t>
            </w:r>
            <w:r w:rsidRPr="00B21E08">
              <w:rPr>
                <w:rFonts w:cs="Times New Roman"/>
                <w:sz w:val="22"/>
                <w:szCs w:val="22"/>
              </w:rPr>
              <w:lastRenderedPageBreak/>
              <w:t>&lt;2xULN for total bilirubin or ≤ 1.5 for INR or return to or remain within baseline or normal</w:t>
            </w:r>
            <w:r w:rsidRPr="00703BB7">
              <w:t>.</w:t>
            </w:r>
          </w:p>
          <w:p w14:paraId="2746AACE" w14:textId="77777777" w:rsidR="002C7E37" w:rsidRPr="00703BB7" w:rsidRDefault="002C7E37" w:rsidP="002C7E37">
            <w:pPr>
              <w:pStyle w:val="tabletext0"/>
              <w:keepNext w:val="0"/>
              <w:numPr>
                <w:ilvl w:val="0"/>
                <w:numId w:val="56"/>
              </w:numPr>
            </w:pPr>
            <w:r w:rsidRPr="00703BB7">
              <w:t>A specialist or hepatology consultation is recommended.</w:t>
            </w:r>
          </w:p>
          <w:p w14:paraId="5D135BBA" w14:textId="77777777" w:rsidR="002C7E37" w:rsidRPr="00703BB7" w:rsidRDefault="002C7E37" w:rsidP="000913DA">
            <w:pPr>
              <w:pStyle w:val="tabletext0"/>
              <w:keepNext w:val="0"/>
              <w:rPr>
                <w:b/>
                <w:bCs/>
              </w:rPr>
            </w:pPr>
            <w:r w:rsidRPr="00703BB7">
              <w:rPr>
                <w:b/>
                <w:bCs/>
              </w:rPr>
              <w:t>If ALT or AST ≥</w:t>
            </w:r>
            <w:r>
              <w:rPr>
                <w:b/>
              </w:rPr>
              <w:t> </w:t>
            </w:r>
            <w:r w:rsidRPr="00703BB7">
              <w:rPr>
                <w:b/>
                <w:bCs/>
              </w:rPr>
              <w:t>3</w:t>
            </w:r>
            <w:r>
              <w:rPr>
                <w:b/>
              </w:rPr>
              <w:t> </w:t>
            </w:r>
            <w:r w:rsidRPr="00703BB7">
              <w:rPr>
                <w:b/>
                <w:bCs/>
              </w:rPr>
              <w:t>x</w:t>
            </w:r>
            <w:r>
              <w:rPr>
                <w:b/>
              </w:rPr>
              <w:t> </w:t>
            </w:r>
            <w:r w:rsidRPr="00703BB7">
              <w:rPr>
                <w:b/>
                <w:bCs/>
              </w:rPr>
              <w:t xml:space="preserve">ULN AND </w:t>
            </w:r>
            <w:r w:rsidRPr="00486388">
              <w:rPr>
                <w:b/>
                <w:bCs/>
              </w:rPr>
              <w:t>total</w:t>
            </w:r>
            <w:r w:rsidRPr="00703BB7">
              <w:rPr>
                <w:b/>
                <w:bCs/>
              </w:rPr>
              <w:t xml:space="preserve"> bilirubin &lt;</w:t>
            </w:r>
            <w:r>
              <w:rPr>
                <w:b/>
              </w:rPr>
              <w:t> </w:t>
            </w:r>
            <w:r w:rsidRPr="00703BB7">
              <w:rPr>
                <w:b/>
                <w:bCs/>
              </w:rPr>
              <w:t>2</w:t>
            </w:r>
            <w:r>
              <w:rPr>
                <w:b/>
              </w:rPr>
              <w:t> </w:t>
            </w:r>
            <w:r w:rsidRPr="00703BB7">
              <w:rPr>
                <w:b/>
                <w:bCs/>
              </w:rPr>
              <w:t>x</w:t>
            </w:r>
            <w:r>
              <w:rPr>
                <w:b/>
              </w:rPr>
              <w:t> </w:t>
            </w:r>
            <w:r w:rsidRPr="00703BB7">
              <w:rPr>
                <w:b/>
                <w:bCs/>
              </w:rPr>
              <w:t>ULN and INR ≤</w:t>
            </w:r>
            <w:r>
              <w:rPr>
                <w:b/>
              </w:rPr>
              <w:t> </w:t>
            </w:r>
            <w:r w:rsidRPr="00703BB7">
              <w:rPr>
                <w:b/>
                <w:bCs/>
              </w:rPr>
              <w:t>1.5:</w:t>
            </w:r>
          </w:p>
          <w:p w14:paraId="4AB2E5EE" w14:textId="77777777" w:rsidR="002C7E37" w:rsidRPr="00703BB7" w:rsidRDefault="002C7E37" w:rsidP="002C7E37">
            <w:pPr>
              <w:pStyle w:val="tabletext0"/>
              <w:keepNext w:val="0"/>
              <w:numPr>
                <w:ilvl w:val="0"/>
                <w:numId w:val="56"/>
              </w:numPr>
            </w:pPr>
            <w:r w:rsidRPr="00703BB7">
              <w:t xml:space="preserve">Perform liver chemistry tests (include ALT, AST, alkaline phosphatase, </w:t>
            </w:r>
            <w:r w:rsidRPr="00486388">
              <w:t>total</w:t>
            </w:r>
            <w:r w:rsidRPr="00703BB7">
              <w:t xml:space="preserve"> bilirubin</w:t>
            </w:r>
            <w:r>
              <w:t>,</w:t>
            </w:r>
            <w:r w:rsidRPr="00703BB7">
              <w:t xml:space="preserve"> and INR) and liver </w:t>
            </w:r>
            <w:r>
              <w:t>event</w:t>
            </w:r>
            <w:r w:rsidRPr="00703BB7">
              <w:t xml:space="preserve"> follow-up </w:t>
            </w:r>
            <w:r>
              <w:t xml:space="preserve">to </w:t>
            </w:r>
            <w:r w:rsidRPr="00703BB7">
              <w:t xml:space="preserve">assess </w:t>
            </w:r>
            <w:r>
              <w:t xml:space="preserve">liver event causality </w:t>
            </w:r>
            <w:r w:rsidRPr="00703BB7">
              <w:t xml:space="preserve">within </w:t>
            </w:r>
            <w:r w:rsidRPr="00703BB7">
              <w:rPr>
                <w:b/>
                <w:bCs/>
              </w:rPr>
              <w:t>24 to 72 hours.</w:t>
            </w:r>
          </w:p>
          <w:p w14:paraId="4C2BC2DD" w14:textId="77777777" w:rsidR="002C7E37" w:rsidRPr="001B3ACD" w:rsidRDefault="002C7E37" w:rsidP="000913DA">
            <w:pPr>
              <w:pStyle w:val="tabletext0"/>
              <w:keepNext w:val="0"/>
              <w:ind w:left="360"/>
              <w:rPr>
                <w:color w:val="000000"/>
              </w:rPr>
            </w:pPr>
            <w:r w:rsidRPr="00703BB7">
              <w:t xml:space="preserve">Monitor participants weekly until liver chemistry </w:t>
            </w:r>
            <w:r w:rsidRPr="00112B4E">
              <w:rPr>
                <w:rFonts w:cs="Times New Roman"/>
              </w:rPr>
              <w:t>reduce to &lt;3x ULN for ALT</w:t>
            </w:r>
            <w:r>
              <w:rPr>
                <w:rFonts w:cs="Times New Roman"/>
              </w:rPr>
              <w:t xml:space="preserve"> or AST,</w:t>
            </w:r>
            <w:r w:rsidRPr="00112B4E">
              <w:rPr>
                <w:rFonts w:cs="Times New Roman"/>
              </w:rPr>
              <w:t xml:space="preserve"> or return to or remain within baseline or normal limits</w:t>
            </w:r>
          </w:p>
        </w:tc>
        <w:tc>
          <w:tcPr>
            <w:tcW w:w="2356" w:type="pct"/>
            <w:shd w:val="clear" w:color="auto" w:fill="auto"/>
          </w:tcPr>
          <w:p w14:paraId="45DF653D" w14:textId="77777777" w:rsidR="002C7E37" w:rsidRPr="00A46BF5" w:rsidRDefault="002C7E37" w:rsidP="002C7E37">
            <w:pPr>
              <w:pStyle w:val="tabletext0"/>
              <w:keepNext w:val="0"/>
              <w:numPr>
                <w:ilvl w:val="0"/>
                <w:numId w:val="59"/>
              </w:numPr>
              <w:rPr>
                <w:rFonts w:cs="Times New Roman"/>
              </w:rPr>
            </w:pPr>
            <w:r w:rsidRPr="00A46BF5">
              <w:rPr>
                <w:rFonts w:cs="Times New Roman"/>
              </w:rPr>
              <w:lastRenderedPageBreak/>
              <w:t>Viral serology</w:t>
            </w:r>
            <w:r w:rsidRPr="00A46BF5">
              <w:rPr>
                <w:rFonts w:cs="Times New Roman"/>
                <w:vertAlign w:val="superscript"/>
              </w:rPr>
              <w:t>3</w:t>
            </w:r>
          </w:p>
          <w:p w14:paraId="263B9D8B" w14:textId="77777777" w:rsidR="002C7E37" w:rsidRPr="00A20406" w:rsidRDefault="002C7E37" w:rsidP="002C7E37">
            <w:pPr>
              <w:pStyle w:val="tabletext0"/>
              <w:keepNext w:val="0"/>
              <w:numPr>
                <w:ilvl w:val="0"/>
                <w:numId w:val="59"/>
              </w:numPr>
            </w:pPr>
            <w:r w:rsidRPr="00A46BF5">
              <w:t>Anti-nuclear antibody, anti-smooth muscle antibody, Type 1 anti-liver kidney microsomal antibodies, and quantitative total immunoglobulin G (IgG) or gamma globulins.</w:t>
            </w:r>
          </w:p>
          <w:p w14:paraId="5817A2CE" w14:textId="77777777" w:rsidR="002C7E37" w:rsidRPr="00A46BF5" w:rsidRDefault="002C7E37" w:rsidP="002C7E37">
            <w:pPr>
              <w:pStyle w:val="tabletext0"/>
              <w:keepNext w:val="0"/>
              <w:numPr>
                <w:ilvl w:val="0"/>
                <w:numId w:val="59"/>
              </w:numPr>
            </w:pPr>
            <w:r w:rsidRPr="00486388">
              <w:t xml:space="preserve">Obtain </w:t>
            </w:r>
            <w:r>
              <w:t xml:space="preserve">additional tests such as </w:t>
            </w:r>
            <w:r w:rsidRPr="00486388">
              <w:t>serum</w:t>
            </w:r>
            <w:r w:rsidRPr="00A46BF5">
              <w:t xml:space="preserve"> creatine phosphokinase (CPK) lactate dehydrogenase (LDH</w:t>
            </w:r>
            <w:r w:rsidRPr="00486388">
              <w:t xml:space="preserve">), </w:t>
            </w:r>
            <w:r w:rsidRPr="00486388">
              <w:rPr>
                <w:rFonts w:eastAsia="Calibri"/>
              </w:rPr>
              <w:t>gamma</w:t>
            </w:r>
            <w:r w:rsidRPr="00486388">
              <w:rPr>
                <w:rFonts w:eastAsia="Calibri"/>
              </w:rPr>
              <w:noBreakHyphen/>
              <w:t>glutamyl transferase (GGT), glutamate dehydrogenase (GLDH) and serum albumin</w:t>
            </w:r>
            <w:r>
              <w:rPr>
                <w:rFonts w:eastAsia="Calibri"/>
              </w:rPr>
              <w:t>, complete blood count with differentials.</w:t>
            </w:r>
          </w:p>
          <w:p w14:paraId="1DCD935A" w14:textId="77777777" w:rsidR="002C7E37" w:rsidRPr="00A46BF5" w:rsidRDefault="002C7E37" w:rsidP="002C7E37">
            <w:pPr>
              <w:pStyle w:val="tabletext0"/>
              <w:keepNext w:val="0"/>
              <w:numPr>
                <w:ilvl w:val="0"/>
                <w:numId w:val="59"/>
              </w:numPr>
            </w:pPr>
            <w:r w:rsidRPr="00A46BF5">
              <w:t xml:space="preserve">Fractionate bilirubin, if total bilirubin </w:t>
            </w:r>
            <w:r w:rsidRPr="00A46BF5">
              <w:rPr>
                <w:rFonts w:ascii="Symbol" w:eastAsia="Symbol" w:hAnsi="Symbol" w:cs="Symbol"/>
              </w:rPr>
              <w:t></w:t>
            </w:r>
            <w:r>
              <w:rPr>
                <w:b/>
              </w:rPr>
              <w:t> </w:t>
            </w:r>
            <w:r w:rsidRPr="00A46BF5">
              <w:t>2</w:t>
            </w:r>
            <w:r>
              <w:rPr>
                <w:b/>
              </w:rPr>
              <w:t> </w:t>
            </w:r>
            <w:r w:rsidRPr="00A46BF5">
              <w:t>x</w:t>
            </w:r>
            <w:r>
              <w:rPr>
                <w:b/>
              </w:rPr>
              <w:t> </w:t>
            </w:r>
            <w:r w:rsidRPr="00A46BF5">
              <w:t>ULN.</w:t>
            </w:r>
          </w:p>
          <w:p w14:paraId="729AA75A" w14:textId="77777777" w:rsidR="002C7E37" w:rsidRPr="00486388" w:rsidRDefault="002C7E37" w:rsidP="002C7E37">
            <w:pPr>
              <w:pStyle w:val="tabletext0"/>
              <w:keepNext w:val="0"/>
              <w:numPr>
                <w:ilvl w:val="0"/>
                <w:numId w:val="59"/>
              </w:numPr>
              <w:rPr>
                <w:rFonts w:cs="Times New Roman"/>
              </w:rPr>
            </w:pPr>
            <w:r w:rsidRPr="00A46BF5">
              <w:t xml:space="preserve">Obtain blood sample for pharmacokinetic (PK) analysis </w:t>
            </w:r>
            <w:r w:rsidRPr="00A46BF5">
              <w:rPr>
                <w:color w:val="0070C0"/>
              </w:rPr>
              <w:t>[insert time interval recommended by clinical pharmacokinetics representative]</w:t>
            </w:r>
            <w:r w:rsidRPr="00A46BF5">
              <w:t xml:space="preserve"> after </w:t>
            </w:r>
            <w:r w:rsidRPr="00486388">
              <w:t>the most recent dose</w:t>
            </w:r>
            <w:r w:rsidRPr="00486388">
              <w:rPr>
                <w:vertAlign w:val="superscript"/>
              </w:rPr>
              <w:t>4</w:t>
            </w:r>
            <w:r w:rsidRPr="00486388">
              <w:t>.</w:t>
            </w:r>
            <w:r w:rsidRPr="00486388">
              <w:rPr>
                <w:vertAlign w:val="superscript"/>
              </w:rPr>
              <w:t xml:space="preserve"> </w:t>
            </w:r>
            <w:r w:rsidRPr="00486388">
              <w:t xml:space="preserve"> </w:t>
            </w:r>
          </w:p>
          <w:p w14:paraId="321328B9" w14:textId="77777777" w:rsidR="002C7E37" w:rsidRPr="00A46BF5" w:rsidRDefault="002C7E37" w:rsidP="002C7E37">
            <w:pPr>
              <w:pStyle w:val="tabletext0"/>
              <w:keepNext w:val="0"/>
              <w:numPr>
                <w:ilvl w:val="0"/>
                <w:numId w:val="59"/>
              </w:numPr>
            </w:pPr>
            <w:r w:rsidRPr="00A46BF5">
              <w:t xml:space="preserve">Record the appearance or worsening of clinical symptoms of liver injury, or hypersensitivity, on </w:t>
            </w:r>
            <w:r w:rsidRPr="003609C2">
              <w:t xml:space="preserve">the </w:t>
            </w:r>
            <w:r w:rsidRPr="003609C2">
              <w:rPr>
                <w:rStyle w:val="CPTVariable"/>
              </w:rPr>
              <w:t>[liver event/expedited reporting form]</w:t>
            </w:r>
            <w:r>
              <w:rPr>
                <w:rStyle w:val="CPTVariable"/>
              </w:rPr>
              <w:t>.</w:t>
            </w:r>
            <w:r w:rsidRPr="00A46BF5">
              <w:t xml:space="preserve"> </w:t>
            </w:r>
          </w:p>
          <w:p w14:paraId="240E12F5" w14:textId="77777777" w:rsidR="002C7E37" w:rsidRPr="00A46BF5" w:rsidRDefault="002C7E37" w:rsidP="002C7E37">
            <w:pPr>
              <w:pStyle w:val="tabletext0"/>
              <w:keepNext w:val="0"/>
              <w:numPr>
                <w:ilvl w:val="0"/>
                <w:numId w:val="59"/>
              </w:numPr>
            </w:pPr>
            <w:r w:rsidRPr="00A46BF5">
              <w:lastRenderedPageBreak/>
              <w:t xml:space="preserve">Record use of concomitant medications (including acetaminophen, </w:t>
            </w:r>
            <w:r>
              <w:t xml:space="preserve">recreational drugs, </w:t>
            </w:r>
            <w:r w:rsidRPr="00A46BF5">
              <w:t>herbal remedies, and other over-the-counter medications).</w:t>
            </w:r>
          </w:p>
          <w:p w14:paraId="4AF9FB00" w14:textId="77777777" w:rsidR="002C7E37" w:rsidRPr="00486388" w:rsidRDefault="002C7E37" w:rsidP="002C7E37">
            <w:pPr>
              <w:pStyle w:val="tabletext0"/>
              <w:keepNext w:val="0"/>
              <w:numPr>
                <w:ilvl w:val="0"/>
                <w:numId w:val="59"/>
              </w:numPr>
              <w:rPr>
                <w:rStyle w:val="CPTVariable"/>
              </w:rPr>
            </w:pPr>
            <w:r w:rsidRPr="00A46BF5">
              <w:t xml:space="preserve">Record alcohol use on the </w:t>
            </w:r>
            <w:r w:rsidRPr="00486388">
              <w:rPr>
                <w:rStyle w:val="CPTVariable"/>
              </w:rPr>
              <w:t xml:space="preserve">[liver event alcohol intake </w:t>
            </w:r>
            <w:r w:rsidRPr="00A46BF5">
              <w:rPr>
                <w:rStyle w:val="CPTVariable"/>
              </w:rPr>
              <w:t>form</w:t>
            </w:r>
            <w:r w:rsidRPr="00486388">
              <w:rPr>
                <w:rStyle w:val="CPTVariable"/>
              </w:rPr>
              <w:t>].</w:t>
            </w:r>
          </w:p>
          <w:p w14:paraId="731EF91A" w14:textId="77777777" w:rsidR="002C7E37" w:rsidRPr="00A46BF5" w:rsidRDefault="002C7E37" w:rsidP="000913DA">
            <w:pPr>
              <w:pStyle w:val="tabletext0"/>
              <w:keepNext w:val="0"/>
              <w:rPr>
                <w:b/>
                <w:bCs/>
                <w:u w:val="single"/>
              </w:rPr>
            </w:pPr>
            <w:r w:rsidRPr="00A46BF5">
              <w:rPr>
                <w:b/>
                <w:bCs/>
                <w:u w:val="single"/>
              </w:rPr>
              <w:t xml:space="preserve">If </w:t>
            </w:r>
            <w:r w:rsidRPr="00A46BF5">
              <w:rPr>
                <w:b/>
                <w:bCs/>
              </w:rPr>
              <w:t>ALT or AST ≥</w:t>
            </w:r>
            <w:r>
              <w:rPr>
                <w:b/>
              </w:rPr>
              <w:t> </w:t>
            </w:r>
            <w:r w:rsidRPr="00A46BF5">
              <w:rPr>
                <w:b/>
                <w:bCs/>
              </w:rPr>
              <w:t>3</w:t>
            </w:r>
            <w:r>
              <w:rPr>
                <w:b/>
              </w:rPr>
              <w:t> </w:t>
            </w:r>
            <w:r w:rsidRPr="00A46BF5">
              <w:rPr>
                <w:b/>
                <w:bCs/>
              </w:rPr>
              <w:t>x</w:t>
            </w:r>
            <w:r>
              <w:rPr>
                <w:b/>
              </w:rPr>
              <w:t> </w:t>
            </w:r>
            <w:r w:rsidRPr="00A46BF5">
              <w:rPr>
                <w:b/>
                <w:bCs/>
              </w:rPr>
              <w:t xml:space="preserve">ULN AND </w:t>
            </w:r>
            <w:r w:rsidRPr="00486388">
              <w:rPr>
                <w:b/>
                <w:bCs/>
              </w:rPr>
              <w:t>total</w:t>
            </w:r>
            <w:r w:rsidRPr="00A46BF5">
              <w:rPr>
                <w:b/>
                <w:bCs/>
              </w:rPr>
              <w:t xml:space="preserve"> </w:t>
            </w:r>
            <w:r w:rsidRPr="00A46BF5">
              <w:rPr>
                <w:u w:val="single"/>
              </w:rPr>
              <w:t>bilirubin</w:t>
            </w:r>
            <w:r w:rsidRPr="00A46BF5">
              <w:rPr>
                <w:b/>
                <w:bCs/>
                <w:u w:val="single"/>
              </w:rPr>
              <w:t xml:space="preserve"> </w:t>
            </w:r>
            <w:r w:rsidRPr="00A46BF5">
              <w:rPr>
                <w:rFonts w:ascii="Symbol" w:eastAsia="Symbol" w:hAnsi="Symbol" w:cs="Symbol"/>
                <w:b/>
              </w:rPr>
              <w:t></w:t>
            </w:r>
            <w:r>
              <w:rPr>
                <w:b/>
              </w:rPr>
              <w:t> </w:t>
            </w:r>
            <w:r w:rsidRPr="00A46BF5">
              <w:rPr>
                <w:b/>
                <w:bCs/>
              </w:rPr>
              <w:t>2</w:t>
            </w:r>
            <w:r>
              <w:rPr>
                <w:b/>
              </w:rPr>
              <w:t> </w:t>
            </w:r>
            <w:r w:rsidRPr="00A46BF5">
              <w:rPr>
                <w:b/>
                <w:bCs/>
              </w:rPr>
              <w:t>x</w:t>
            </w:r>
            <w:r>
              <w:rPr>
                <w:b/>
              </w:rPr>
              <w:t> </w:t>
            </w:r>
            <w:r w:rsidRPr="00A46BF5">
              <w:rPr>
                <w:b/>
                <w:bCs/>
              </w:rPr>
              <w:t xml:space="preserve">ULN </w:t>
            </w:r>
            <w:r w:rsidRPr="00A46BF5">
              <w:rPr>
                <w:b/>
                <w:bCs/>
                <w:u w:val="single"/>
              </w:rPr>
              <w:t xml:space="preserve">or INR </w:t>
            </w:r>
            <w:r w:rsidRPr="00A46BF5">
              <w:rPr>
                <w:b/>
                <w:bCs/>
              </w:rPr>
              <w:t>&gt;</w:t>
            </w:r>
            <w:r>
              <w:rPr>
                <w:b/>
              </w:rPr>
              <w:t> </w:t>
            </w:r>
            <w:r w:rsidRPr="00A46BF5">
              <w:rPr>
                <w:b/>
                <w:bCs/>
              </w:rPr>
              <w:t xml:space="preserve">1.5 </w:t>
            </w:r>
            <w:r w:rsidRPr="00486388">
              <w:t>obtain the following in addition to the assessments listed above</w:t>
            </w:r>
            <w:r>
              <w:rPr>
                <w:b/>
              </w:rPr>
              <w:t>:</w:t>
            </w:r>
          </w:p>
          <w:p w14:paraId="06474CF1" w14:textId="77777777" w:rsidR="002C7E37" w:rsidRPr="0098135F" w:rsidRDefault="002C7E37" w:rsidP="002C7E37">
            <w:pPr>
              <w:pStyle w:val="tabletext0"/>
              <w:keepNext w:val="0"/>
              <w:numPr>
                <w:ilvl w:val="0"/>
                <w:numId w:val="59"/>
              </w:numPr>
              <w:rPr>
                <w:rStyle w:val="CPTVariable"/>
                <w:color w:val="000000"/>
              </w:rPr>
            </w:pPr>
            <w:r w:rsidRPr="00A46BF5">
              <w:rPr>
                <w:rStyle w:val="CPTVariable"/>
              </w:rPr>
              <w:t xml:space="preserve">[Serum acetaminophen </w:t>
            </w:r>
            <w:r w:rsidRPr="00486388">
              <w:rPr>
                <w:rStyle w:val="CPTVariable"/>
              </w:rPr>
              <w:t>adduct assay, when available, to assess</w:t>
            </w:r>
            <w:r w:rsidRPr="00A46BF5">
              <w:rPr>
                <w:rStyle w:val="CPTVariable"/>
              </w:rPr>
              <w:t xml:space="preserve"> potential acetaminophen contribution to liver injury in participants with definite or likely acetaminophen use in the preceding </w:t>
            </w:r>
            <w:r w:rsidRPr="00486388">
              <w:rPr>
                <w:rStyle w:val="CPTVariable"/>
              </w:rPr>
              <w:t xml:space="preserve">week] </w:t>
            </w:r>
          </w:p>
          <w:p w14:paraId="785F5BA4" w14:textId="77777777" w:rsidR="002C7E37" w:rsidRPr="00486388" w:rsidRDefault="002C7E37" w:rsidP="002C7E37">
            <w:pPr>
              <w:pStyle w:val="tabletext0"/>
              <w:keepNext w:val="0"/>
              <w:numPr>
                <w:ilvl w:val="0"/>
                <w:numId w:val="59"/>
              </w:numPr>
              <w:rPr>
                <w:color w:val="000000"/>
              </w:rPr>
            </w:pPr>
            <w:r w:rsidRPr="00A46BF5">
              <w:t xml:space="preserve">Liver imaging (ultrasound, magnetic resonance, or computed tomography) to evaluate liver disease; complete </w:t>
            </w:r>
            <w:r w:rsidRPr="00486388">
              <w:rPr>
                <w:rStyle w:val="CPTVariable"/>
              </w:rPr>
              <w:t>[liver imaging form].</w:t>
            </w:r>
          </w:p>
          <w:p w14:paraId="7D4B9537" w14:textId="77777777" w:rsidR="002C7E37" w:rsidRPr="00486388" w:rsidRDefault="002C7E37" w:rsidP="002C7E37">
            <w:pPr>
              <w:pStyle w:val="tabletext0"/>
              <w:keepNext w:val="0"/>
              <w:numPr>
                <w:ilvl w:val="0"/>
                <w:numId w:val="59"/>
              </w:numPr>
              <w:rPr>
                <w:color w:val="000000"/>
              </w:rPr>
            </w:pPr>
            <w:r w:rsidRPr="00486388">
              <w:t>Liver biopsy may be considered and discussed with local specialist if available</w:t>
            </w:r>
            <w:r w:rsidRPr="00A46BF5">
              <w:t xml:space="preserve">, </w:t>
            </w:r>
            <w:r w:rsidRPr="00486388">
              <w:t>for instance:</w:t>
            </w:r>
          </w:p>
          <w:p w14:paraId="57A85BE3" w14:textId="77777777" w:rsidR="002C7E37" w:rsidRPr="00486388" w:rsidRDefault="002C7E37" w:rsidP="002C7E37">
            <w:pPr>
              <w:pStyle w:val="tabletext0"/>
              <w:keepNext w:val="0"/>
              <w:numPr>
                <w:ilvl w:val="1"/>
                <w:numId w:val="59"/>
              </w:numPr>
              <w:rPr>
                <w:color w:val="000000"/>
              </w:rPr>
            </w:pPr>
            <w:r w:rsidRPr="00486388">
              <w:rPr>
                <w:color w:val="000000"/>
              </w:rPr>
              <w:t xml:space="preserve">In </w:t>
            </w:r>
            <w:r>
              <w:rPr>
                <w:color w:val="000000"/>
              </w:rPr>
              <w:t xml:space="preserve">participants </w:t>
            </w:r>
            <w:r w:rsidRPr="00486388">
              <w:rPr>
                <w:color w:val="000000"/>
              </w:rPr>
              <w:t>when serology raises the possibility of autoimmune hepatitis (AIH)</w:t>
            </w:r>
          </w:p>
          <w:p w14:paraId="70D9E582" w14:textId="77777777" w:rsidR="002C7E37" w:rsidRPr="00486388" w:rsidRDefault="002C7E37" w:rsidP="002C7E37">
            <w:pPr>
              <w:pStyle w:val="tabletext0"/>
              <w:keepNext w:val="0"/>
              <w:numPr>
                <w:ilvl w:val="1"/>
                <w:numId w:val="59"/>
              </w:numPr>
              <w:rPr>
                <w:color w:val="000000"/>
              </w:rPr>
            </w:pPr>
            <w:r w:rsidRPr="00486388">
              <w:rPr>
                <w:color w:val="000000"/>
              </w:rPr>
              <w:t xml:space="preserve">In </w:t>
            </w:r>
            <w:r>
              <w:rPr>
                <w:color w:val="000000"/>
              </w:rPr>
              <w:t xml:space="preserve">participants </w:t>
            </w:r>
            <w:r w:rsidRPr="00486388">
              <w:rPr>
                <w:color w:val="000000"/>
              </w:rPr>
              <w:t>when suspected DILI progresses or fails to resolve on withdrawal of study intervention</w:t>
            </w:r>
          </w:p>
          <w:p w14:paraId="7246A874" w14:textId="77777777" w:rsidR="002C7E37" w:rsidRPr="00486388" w:rsidRDefault="002C7E37" w:rsidP="002C7E37">
            <w:pPr>
              <w:pStyle w:val="tabletext0"/>
              <w:keepNext w:val="0"/>
              <w:numPr>
                <w:ilvl w:val="1"/>
                <w:numId w:val="59"/>
              </w:numPr>
              <w:rPr>
                <w:color w:val="000000"/>
              </w:rPr>
            </w:pPr>
            <w:r w:rsidRPr="00486388">
              <w:rPr>
                <w:color w:val="000000"/>
              </w:rPr>
              <w:t xml:space="preserve">In </w:t>
            </w:r>
            <w:r>
              <w:rPr>
                <w:color w:val="000000"/>
              </w:rPr>
              <w:t xml:space="preserve">participants </w:t>
            </w:r>
            <w:r w:rsidRPr="00486388">
              <w:rPr>
                <w:color w:val="000000"/>
              </w:rPr>
              <w:t xml:space="preserve">with acute or chronic atypical presentation </w:t>
            </w:r>
          </w:p>
          <w:p w14:paraId="1BB970A4" w14:textId="77777777" w:rsidR="002C7E37" w:rsidRPr="00A46BF5" w:rsidRDefault="002C7E37" w:rsidP="002C7E37">
            <w:pPr>
              <w:pStyle w:val="tabletext0"/>
              <w:keepNext w:val="0"/>
              <w:numPr>
                <w:ilvl w:val="0"/>
                <w:numId w:val="59"/>
              </w:numPr>
              <w:rPr>
                <w:color w:val="000000"/>
              </w:rPr>
            </w:pPr>
            <w:r w:rsidRPr="000D59C0">
              <w:rPr>
                <w:color w:val="000000"/>
              </w:rPr>
              <w:t xml:space="preserve">If liver biopsy is conducted, then complete </w:t>
            </w:r>
            <w:r w:rsidRPr="000D59C0">
              <w:rPr>
                <w:rStyle w:val="CPTVariable"/>
              </w:rPr>
              <w:t>[liver biopsy form]</w:t>
            </w:r>
          </w:p>
        </w:tc>
      </w:tr>
    </w:tbl>
    <w:p w14:paraId="3CB1A2A8" w14:textId="77777777" w:rsidR="002C7E37" w:rsidRPr="00703BB7" w:rsidRDefault="002C7E37" w:rsidP="002C7E37">
      <w:pPr>
        <w:pStyle w:val="tableref"/>
        <w:keepNext/>
        <w:keepLines/>
        <w:numPr>
          <w:ilvl w:val="0"/>
          <w:numId w:val="39"/>
        </w:numPr>
        <w:rPr>
          <w:rFonts w:ascii="Times New Roman" w:hAnsi="Times New Roman" w:cs="Times New Roman"/>
          <w:color w:val="000000"/>
        </w:rPr>
      </w:pPr>
      <w:r w:rsidRPr="00F249DC">
        <w:rPr>
          <w:rFonts w:ascii="Times New Roman" w:hAnsi="Times New Roman" w:cs="Times New Roman"/>
        </w:rPr>
        <w:lastRenderedPageBreak/>
        <w:t xml:space="preserve">Serum bilirubin fractionation should be performed if testing </w:t>
      </w:r>
      <w:r w:rsidRPr="00703BB7">
        <w:rPr>
          <w:rFonts w:ascii="Times New Roman" w:hAnsi="Times New Roman" w:cs="Times New Roman"/>
        </w:rPr>
        <w:t xml:space="preserve">is available. If serum bilirubin fractionation is not immediately available, discontinue study intervention if ALT or AST </w:t>
      </w:r>
      <w:r w:rsidRPr="00703BB7">
        <w:rPr>
          <w:rFonts w:ascii="Times New Roman" w:hAnsi="Times New Roman" w:cs="Times New Roman"/>
        </w:rPr>
        <w:sym w:font="Symbol" w:char="F0B3"/>
      </w:r>
      <w:r>
        <w:rPr>
          <w:rFonts w:ascii="Times New Roman" w:hAnsi="Times New Roman" w:cs="Times New Roman"/>
        </w:rPr>
        <w:t> </w:t>
      </w:r>
      <w:r w:rsidRPr="00703BB7">
        <w:rPr>
          <w:rFonts w:ascii="Times New Roman" w:hAnsi="Times New Roman" w:cs="Times New Roman"/>
        </w:rPr>
        <w:t>3</w:t>
      </w:r>
      <w:r>
        <w:rPr>
          <w:rFonts w:ascii="Times New Roman" w:hAnsi="Times New Roman" w:cs="Times New Roman"/>
        </w:rPr>
        <w:t> </w:t>
      </w:r>
      <w:r w:rsidRPr="00703BB7">
        <w:rPr>
          <w:rFonts w:ascii="Times New Roman" w:hAnsi="Times New Roman" w:cs="Times New Roman"/>
        </w:rPr>
        <w:t>x</w:t>
      </w:r>
      <w:r>
        <w:rPr>
          <w:rFonts w:ascii="Times New Roman" w:hAnsi="Times New Roman" w:cs="Times New Roman"/>
        </w:rPr>
        <w:t> </w:t>
      </w:r>
      <w:r w:rsidRPr="00703BB7">
        <w:rPr>
          <w:rFonts w:ascii="Times New Roman" w:hAnsi="Times New Roman" w:cs="Times New Roman"/>
        </w:rPr>
        <w:t xml:space="preserve">ULN </w:t>
      </w:r>
      <w:r w:rsidRPr="00703BB7">
        <w:rPr>
          <w:rFonts w:ascii="Times New Roman" w:hAnsi="Times New Roman" w:cs="Times New Roman"/>
          <w:b/>
          <w:bCs/>
        </w:rPr>
        <w:t xml:space="preserve">and </w:t>
      </w:r>
      <w:r w:rsidRPr="00486388">
        <w:rPr>
          <w:rFonts w:ascii="Times New Roman" w:hAnsi="Times New Roman" w:cs="Times New Roman"/>
          <w:bCs/>
        </w:rPr>
        <w:t>total</w:t>
      </w:r>
      <w:r w:rsidRPr="00703BB7">
        <w:rPr>
          <w:rFonts w:ascii="Times New Roman" w:hAnsi="Times New Roman" w:cs="Times New Roman"/>
        </w:rPr>
        <w:t xml:space="preserve"> bilirubin </w:t>
      </w:r>
      <w:r w:rsidRPr="00703BB7">
        <w:rPr>
          <w:rFonts w:ascii="Times New Roman" w:hAnsi="Times New Roman" w:cs="Times New Roman"/>
        </w:rPr>
        <w:sym w:font="Symbol" w:char="F0B3"/>
      </w:r>
      <w:r>
        <w:rPr>
          <w:rFonts w:ascii="Times New Roman" w:hAnsi="Times New Roman" w:cs="Times New Roman"/>
        </w:rPr>
        <w:t> </w:t>
      </w:r>
      <w:r w:rsidRPr="00703BB7">
        <w:rPr>
          <w:rFonts w:ascii="Times New Roman" w:hAnsi="Times New Roman" w:cs="Times New Roman"/>
        </w:rPr>
        <w:t>2</w:t>
      </w:r>
      <w:r>
        <w:rPr>
          <w:rFonts w:ascii="Times New Roman" w:hAnsi="Times New Roman" w:cs="Times New Roman"/>
        </w:rPr>
        <w:t> </w:t>
      </w:r>
      <w:r w:rsidRPr="00703BB7">
        <w:rPr>
          <w:rFonts w:ascii="Times New Roman" w:hAnsi="Times New Roman" w:cs="Times New Roman"/>
        </w:rPr>
        <w:t>x</w:t>
      </w:r>
      <w:r>
        <w:rPr>
          <w:rFonts w:ascii="Times New Roman" w:hAnsi="Times New Roman" w:cs="Times New Roman"/>
        </w:rPr>
        <w:t> </w:t>
      </w:r>
      <w:r w:rsidRPr="00703BB7">
        <w:rPr>
          <w:rFonts w:ascii="Times New Roman" w:hAnsi="Times New Roman" w:cs="Times New Roman"/>
        </w:rPr>
        <w:t xml:space="preserve">ULN. Additionally, if serum bilirubin fractionation testing is unavailable, </w:t>
      </w:r>
      <w:r w:rsidRPr="00703BB7">
        <w:rPr>
          <w:rFonts w:ascii="Times New Roman" w:hAnsi="Times New Roman" w:cs="Times New Roman"/>
          <w:b/>
          <w:bCs/>
        </w:rPr>
        <w:t>record the absence/presence of detectable urinary bilirubin on dipstick</w:t>
      </w:r>
      <w:r w:rsidRPr="00703BB7">
        <w:rPr>
          <w:rFonts w:ascii="Times New Roman" w:hAnsi="Times New Roman" w:cs="Times New Roman"/>
        </w:rPr>
        <w:t xml:space="preserve"> which is indicative of direct bilirubin elevations suggesting liver injury. </w:t>
      </w:r>
    </w:p>
    <w:p w14:paraId="05B9CA3F" w14:textId="77777777" w:rsidR="002C7E37" w:rsidRPr="003D226F" w:rsidRDefault="002C7E37" w:rsidP="002C7E37">
      <w:pPr>
        <w:pStyle w:val="tableref"/>
        <w:keepNext/>
        <w:keepLines/>
        <w:numPr>
          <w:ilvl w:val="0"/>
          <w:numId w:val="39"/>
        </w:numPr>
        <w:rPr>
          <w:rFonts w:ascii="Times New Roman" w:hAnsi="Times New Roman" w:cs="Times New Roman"/>
          <w:color w:val="000000"/>
        </w:rPr>
      </w:pPr>
      <w:r w:rsidRPr="00703BB7">
        <w:rPr>
          <w:rFonts w:ascii="Times New Roman" w:hAnsi="Times New Roman" w:cs="Times New Roman"/>
        </w:rPr>
        <w:t xml:space="preserve">All events of ALT or AST </w:t>
      </w:r>
      <w:r w:rsidRPr="00703BB7">
        <w:rPr>
          <w:rFonts w:ascii="Symbol" w:eastAsia="Symbol" w:hAnsi="Symbol" w:cs="Symbol"/>
        </w:rPr>
        <w:t></w:t>
      </w:r>
      <w:r>
        <w:rPr>
          <w:b/>
        </w:rPr>
        <w:t> </w:t>
      </w:r>
      <w:r w:rsidRPr="00703BB7">
        <w:rPr>
          <w:rFonts w:ascii="Times New Roman" w:hAnsi="Times New Roman" w:cs="Times New Roman"/>
        </w:rPr>
        <w:t>3</w:t>
      </w:r>
      <w:r>
        <w:rPr>
          <w:b/>
        </w:rPr>
        <w:t> </w:t>
      </w:r>
      <w:r w:rsidRPr="00703BB7">
        <w:rPr>
          <w:rFonts w:ascii="Times New Roman" w:hAnsi="Times New Roman" w:cs="Times New Roman"/>
        </w:rPr>
        <w:t>x</w:t>
      </w:r>
      <w:r>
        <w:rPr>
          <w:b/>
        </w:rPr>
        <w:t> </w:t>
      </w:r>
      <w:r w:rsidRPr="00703BB7">
        <w:rPr>
          <w:rFonts w:ascii="Times New Roman" w:hAnsi="Times New Roman" w:cs="Times New Roman"/>
        </w:rPr>
        <w:t xml:space="preserve">ULN </w:t>
      </w:r>
      <w:r w:rsidRPr="00703BB7">
        <w:rPr>
          <w:rFonts w:ascii="Times New Roman" w:hAnsi="Times New Roman" w:cs="Times New Roman"/>
          <w:b/>
          <w:bCs/>
        </w:rPr>
        <w:t>and</w:t>
      </w:r>
      <w:r w:rsidRPr="00703BB7">
        <w:rPr>
          <w:rFonts w:ascii="Times New Roman" w:hAnsi="Times New Roman" w:cs="Times New Roman"/>
        </w:rPr>
        <w:t xml:space="preserve"> </w:t>
      </w:r>
      <w:r w:rsidRPr="00486388">
        <w:rPr>
          <w:rFonts w:ascii="Times New Roman" w:hAnsi="Times New Roman" w:cs="Times New Roman"/>
        </w:rPr>
        <w:t>total</w:t>
      </w:r>
      <w:r w:rsidRPr="00703BB7">
        <w:rPr>
          <w:rFonts w:ascii="Times New Roman" w:hAnsi="Times New Roman" w:cs="Times New Roman"/>
        </w:rPr>
        <w:t xml:space="preserve"> bilirubin </w:t>
      </w:r>
      <w:r w:rsidRPr="00703BB7">
        <w:rPr>
          <w:rFonts w:ascii="Symbol" w:eastAsia="Symbol" w:hAnsi="Symbol" w:cs="Symbol"/>
        </w:rPr>
        <w:t></w:t>
      </w:r>
      <w:r>
        <w:rPr>
          <w:b/>
        </w:rPr>
        <w:t> </w:t>
      </w:r>
      <w:r w:rsidRPr="00703BB7">
        <w:rPr>
          <w:rFonts w:ascii="Times New Roman" w:hAnsi="Times New Roman" w:cs="Times New Roman"/>
        </w:rPr>
        <w:t>2</w:t>
      </w:r>
      <w:r>
        <w:rPr>
          <w:b/>
        </w:rPr>
        <w:t> </w:t>
      </w:r>
      <w:r w:rsidRPr="00703BB7">
        <w:rPr>
          <w:rFonts w:ascii="Times New Roman" w:hAnsi="Times New Roman" w:cs="Times New Roman"/>
        </w:rPr>
        <w:t>x</w:t>
      </w:r>
      <w:r>
        <w:rPr>
          <w:b/>
        </w:rPr>
        <w:t> </w:t>
      </w:r>
      <w:r w:rsidRPr="00703BB7">
        <w:rPr>
          <w:rFonts w:ascii="Times New Roman" w:hAnsi="Times New Roman" w:cs="Times New Roman"/>
        </w:rPr>
        <w:t>ULN (</w:t>
      </w:r>
      <w:r w:rsidRPr="00C84EAD">
        <w:rPr>
          <w:rFonts w:ascii="Times New Roman" w:hAnsi="Times New Roman" w:cs="Times New Roman"/>
        </w:rPr>
        <w:t xml:space="preserve">for participants with known Gilbert’s syndrome these criteria only apply if total bilirubin </w:t>
      </w:r>
      <w:r>
        <w:rPr>
          <w:rFonts w:ascii="Times New Roman" w:hAnsi="Times New Roman" w:cs="Times New Roman"/>
        </w:rPr>
        <w:t>≥</w:t>
      </w:r>
      <w:r w:rsidRPr="00C84EAD">
        <w:rPr>
          <w:rFonts w:ascii="Times New Roman" w:hAnsi="Times New Roman" w:cs="Times New Roman"/>
        </w:rPr>
        <w:t>2xULN, and direct bilirubin &gt;2xULN and at least doubled from baseline value</w:t>
      </w:r>
      <w:r w:rsidRPr="00703BB7">
        <w:rPr>
          <w:rFonts w:ascii="Times New Roman" w:hAnsi="Times New Roman" w:cs="Times New Roman"/>
        </w:rPr>
        <w:t xml:space="preserve">) or ALT or AST </w:t>
      </w:r>
      <w:r w:rsidRPr="00703BB7">
        <w:rPr>
          <w:rFonts w:ascii="Symbol" w:eastAsia="Symbol" w:hAnsi="Symbol" w:cs="Symbol"/>
        </w:rPr>
        <w:t></w:t>
      </w:r>
      <w:r>
        <w:rPr>
          <w:b/>
        </w:rPr>
        <w:t> </w:t>
      </w:r>
      <w:r w:rsidRPr="00703BB7">
        <w:rPr>
          <w:rFonts w:ascii="Times New Roman" w:hAnsi="Times New Roman" w:cs="Times New Roman"/>
        </w:rPr>
        <w:t>3</w:t>
      </w:r>
      <w:r>
        <w:rPr>
          <w:b/>
        </w:rPr>
        <w:t> </w:t>
      </w:r>
      <w:r w:rsidRPr="00703BB7">
        <w:rPr>
          <w:rFonts w:ascii="Times New Roman" w:hAnsi="Times New Roman" w:cs="Times New Roman"/>
        </w:rPr>
        <w:t>x</w:t>
      </w:r>
      <w:r>
        <w:rPr>
          <w:b/>
        </w:rPr>
        <w:t> </w:t>
      </w:r>
      <w:r w:rsidRPr="00703BB7">
        <w:rPr>
          <w:rFonts w:ascii="Times New Roman" w:hAnsi="Times New Roman" w:cs="Times New Roman"/>
        </w:rPr>
        <w:t xml:space="preserve">ULN </w:t>
      </w:r>
      <w:r w:rsidRPr="00703BB7">
        <w:rPr>
          <w:rFonts w:ascii="Times New Roman" w:hAnsi="Times New Roman" w:cs="Times New Roman"/>
          <w:b/>
          <w:bCs/>
        </w:rPr>
        <w:t>and</w:t>
      </w:r>
      <w:r w:rsidRPr="00703BB7">
        <w:rPr>
          <w:rFonts w:ascii="Times New Roman" w:hAnsi="Times New Roman" w:cs="Times New Roman"/>
        </w:rPr>
        <w:t xml:space="preserve"> INR &gt;</w:t>
      </w:r>
      <w:r>
        <w:rPr>
          <w:b/>
        </w:rPr>
        <w:t> </w:t>
      </w:r>
      <w:r w:rsidRPr="00703BB7">
        <w:rPr>
          <w:rFonts w:ascii="Times New Roman" w:hAnsi="Times New Roman" w:cs="Times New Roman"/>
        </w:rPr>
        <w:t xml:space="preserve">1.5 may indicate severe liver injury </w:t>
      </w:r>
      <w:r w:rsidRPr="00703BB7">
        <w:rPr>
          <w:rFonts w:ascii="Times New Roman" w:hAnsi="Times New Roman" w:cs="Times New Roman"/>
          <w:b/>
          <w:bCs/>
        </w:rPr>
        <w:t>(possible ‘Hy’s Law’) and</w:t>
      </w:r>
      <w:r w:rsidRPr="00703BB7">
        <w:rPr>
          <w:rFonts w:ascii="Times New Roman" w:hAnsi="Times New Roman" w:cs="Times New Roman"/>
        </w:rPr>
        <w:t xml:space="preserve"> </w:t>
      </w:r>
      <w:r w:rsidRPr="00486388">
        <w:rPr>
          <w:rFonts w:ascii="Times New Roman" w:hAnsi="Times New Roman" w:cs="Times New Roman"/>
          <w:b/>
          <w:bCs/>
        </w:rPr>
        <w:t>must be reported to sponsor in an expedited manner and as an SAE if SAE criteria met (</w:t>
      </w:r>
      <w:r w:rsidRPr="00703BB7">
        <w:rPr>
          <w:rFonts w:ascii="Times New Roman" w:hAnsi="Times New Roman" w:cs="Times New Roman"/>
          <w:b/>
          <w:bCs/>
        </w:rPr>
        <w:t>excluding studies of hepatic impairment or cirrhosis)</w:t>
      </w:r>
      <w:r w:rsidRPr="00703BB7">
        <w:rPr>
          <w:rFonts w:ascii="Times New Roman" w:hAnsi="Times New Roman" w:cs="Times New Roman"/>
        </w:rPr>
        <w:t xml:space="preserve">. The INR stated threshold value will not apply to participants receiving anticoagulants. </w:t>
      </w:r>
    </w:p>
    <w:p w14:paraId="439083BD" w14:textId="77777777" w:rsidR="002C7E37" w:rsidRPr="00E1720E" w:rsidRDefault="002C7E37" w:rsidP="002C7E37">
      <w:pPr>
        <w:pStyle w:val="tableref"/>
        <w:keepNext/>
        <w:keepLines/>
        <w:numPr>
          <w:ilvl w:val="0"/>
          <w:numId w:val="39"/>
        </w:numPr>
        <w:rPr>
          <w:rFonts w:ascii="Times New Roman" w:hAnsi="Times New Roman" w:cs="Times New Roman"/>
          <w:color w:val="000000"/>
        </w:rPr>
      </w:pPr>
      <w:r w:rsidRPr="00F13803">
        <w:rPr>
          <w:rFonts w:ascii="Times New Roman" w:eastAsia="Times New Roman,Calibri" w:hAnsi="Times New Roman" w:cs="Times New Roman"/>
        </w:rPr>
        <w:t>Includes</w:t>
      </w:r>
      <w:proofErr w:type="gramStart"/>
      <w:r w:rsidRPr="004577B8">
        <w:rPr>
          <w:rFonts w:eastAsia="Times New Roman,Calibri"/>
        </w:rPr>
        <w:t>: :</w:t>
      </w:r>
      <w:proofErr w:type="gramEnd"/>
      <w:r w:rsidRPr="004577B8">
        <w:rPr>
          <w:rFonts w:eastAsia="Times New Roman,Calibri"/>
        </w:rPr>
        <w:t xml:space="preserve"> </w:t>
      </w:r>
      <w:r w:rsidRPr="00FC2C38">
        <w:rPr>
          <w:rFonts w:ascii="Times New Roman" w:hAnsi="Times New Roman" w:cs="Times New Roman"/>
        </w:rPr>
        <w:t xml:space="preserve">Hepatitis A IgM antibody; Hepatitis B surface antigen and Hepatitis B Core Antibody (IgM); Hepatitis C RNA; Hepatitis E IgM antibody and RNA PCR test. HBV DNA quantification, HBsAg titre should be measured if participant known to be </w:t>
      </w:r>
      <w:proofErr w:type="spellStart"/>
      <w:r w:rsidRPr="00FC2C38">
        <w:rPr>
          <w:rFonts w:ascii="Times New Roman" w:hAnsi="Times New Roman" w:cs="Times New Roman"/>
        </w:rPr>
        <w:t>HbsAg</w:t>
      </w:r>
      <w:proofErr w:type="spellEnd"/>
      <w:r w:rsidRPr="00FC2C38">
        <w:rPr>
          <w:rFonts w:ascii="Times New Roman" w:hAnsi="Times New Roman" w:cs="Times New Roman"/>
        </w:rPr>
        <w:t xml:space="preserve"> and/or </w:t>
      </w:r>
      <w:proofErr w:type="spellStart"/>
      <w:r w:rsidRPr="00FC2C38">
        <w:rPr>
          <w:rFonts w:ascii="Times New Roman" w:hAnsi="Times New Roman" w:cs="Times New Roman"/>
        </w:rPr>
        <w:t>HbcAb</w:t>
      </w:r>
      <w:proofErr w:type="spellEnd"/>
      <w:r w:rsidRPr="00FC2C38">
        <w:rPr>
          <w:rFonts w:ascii="Times New Roman" w:hAnsi="Times New Roman" w:cs="Times New Roman"/>
        </w:rPr>
        <w:t xml:space="preserve"> positive prior to onset of the liver event or subsequently found to be </w:t>
      </w:r>
      <w:proofErr w:type="spellStart"/>
      <w:r w:rsidRPr="00FC2C38">
        <w:rPr>
          <w:rFonts w:ascii="Times New Roman" w:hAnsi="Times New Roman" w:cs="Times New Roman"/>
        </w:rPr>
        <w:t>HbsAg</w:t>
      </w:r>
      <w:proofErr w:type="spellEnd"/>
      <w:r w:rsidRPr="00FC2C38">
        <w:rPr>
          <w:rFonts w:ascii="Times New Roman" w:hAnsi="Times New Roman" w:cs="Times New Roman"/>
        </w:rPr>
        <w:t xml:space="preserve"> positive on investigation following the liver event. Cytomegalovirus IgM antibody; Epstein-Barr viral capsid antigen IgM antibody (or if unavailable, obtain heterophile antibody or </w:t>
      </w:r>
      <w:proofErr w:type="spellStart"/>
      <w:r w:rsidRPr="00FC2C38">
        <w:rPr>
          <w:rFonts w:ascii="Times New Roman" w:hAnsi="Times New Roman" w:cs="Times New Roman"/>
        </w:rPr>
        <w:t>monospot</w:t>
      </w:r>
      <w:proofErr w:type="spellEnd"/>
      <w:r w:rsidRPr="00FC2C38">
        <w:rPr>
          <w:rFonts w:ascii="Times New Roman" w:hAnsi="Times New Roman" w:cs="Times New Roman"/>
        </w:rPr>
        <w:t xml:space="preserve"> testing); HSV IgM</w:t>
      </w:r>
      <w:r w:rsidRPr="00F249DC">
        <w:rPr>
          <w:rFonts w:ascii="Times New Roman" w:hAnsi="Times New Roman" w:cs="Times New Roman"/>
        </w:rPr>
        <w:t xml:space="preserve">. </w:t>
      </w:r>
    </w:p>
    <w:p w14:paraId="1A1AD3FC" w14:textId="77777777" w:rsidR="002C7E37" w:rsidRPr="004577B8" w:rsidRDefault="002C7E37" w:rsidP="002C7E37">
      <w:pPr>
        <w:pStyle w:val="tabletext0"/>
        <w:keepLines/>
        <w:numPr>
          <w:ilvl w:val="0"/>
          <w:numId w:val="39"/>
        </w:numPr>
      </w:pPr>
      <w:r w:rsidRPr="00F249DC">
        <w:rPr>
          <w:rFonts w:cs="Times New Roman"/>
          <w:sz w:val="20"/>
          <w:szCs w:val="20"/>
        </w:rPr>
        <w:t xml:space="preserve">PK sample may not be required for participants known to be receiving placebo or non-comparator interventions. Record the date/time of the PK blood sample draw and the date/time of the last dose of study intervention prior to the PK blood sample draw on the CRF. If the date or time of the last dose is unclear, provide the participant’s best approximation. If the date/time of the last dose cannot be approximated OR a PK sample cannot be collected in the time period indicated above, do not obtain a PK sample. Instructions for sample handling and shipping are in the </w:t>
      </w:r>
      <w:r w:rsidRPr="00852D04">
        <w:rPr>
          <w:rFonts w:cs="Times New Roman"/>
          <w:color w:val="0070C0"/>
          <w:sz w:val="20"/>
          <w:szCs w:val="20"/>
        </w:rPr>
        <w:t>[Study Reference Manual]</w:t>
      </w:r>
      <w:r w:rsidRPr="006245D0">
        <w:rPr>
          <w:rFonts w:cs="Times New Roman"/>
          <w:color w:val="0070C0"/>
          <w:sz w:val="20"/>
          <w:szCs w:val="20"/>
        </w:rPr>
        <w:t>.</w:t>
      </w:r>
    </w:p>
    <w:p w14:paraId="12433AB9" w14:textId="77777777" w:rsidR="002C7E37" w:rsidRPr="003A0699" w:rsidRDefault="002C7E37" w:rsidP="002C7E37">
      <w:pPr>
        <w:pStyle w:val="ListParagraph"/>
      </w:pPr>
    </w:p>
    <w:p w14:paraId="38308C52" w14:textId="77777777" w:rsidR="002C7E37" w:rsidRPr="00D4078C" w:rsidRDefault="002C7E37" w:rsidP="002C7E37">
      <w:pPr>
        <w:rPr>
          <w:b/>
          <w:bCs/>
        </w:rPr>
      </w:pPr>
      <w:r w:rsidRPr="00D4078C">
        <w:rPr>
          <w:b/>
          <w:bCs/>
        </w:rPr>
        <w:t>References</w:t>
      </w:r>
    </w:p>
    <w:p w14:paraId="3983F9B6" w14:textId="77777777" w:rsidR="002C7E37" w:rsidRDefault="002C7E37" w:rsidP="002C7E37">
      <w:pPr>
        <w:pStyle w:val="listbull"/>
      </w:pPr>
      <w:r w:rsidRPr="00486388">
        <w:t>EASL Clinical Practice Guidelines: Drug-induced liver injury. J of Hepatol</w:t>
      </w:r>
      <w:r>
        <w:t>.</w:t>
      </w:r>
      <w:r w:rsidRPr="00486388">
        <w:t xml:space="preserve"> 2019; 70 (6):1222-1261</w:t>
      </w:r>
      <w:r>
        <w:t>.</w:t>
      </w:r>
    </w:p>
    <w:p w14:paraId="170F7F61" w14:textId="77777777" w:rsidR="002C7E37" w:rsidRDefault="002C7E37" w:rsidP="002C7E37">
      <w:r w:rsidRPr="00254EAE">
        <w:t xml:space="preserve">James </w:t>
      </w:r>
      <w:r>
        <w:t xml:space="preserve">LP, </w:t>
      </w:r>
      <w:proofErr w:type="spellStart"/>
      <w:r>
        <w:t>Letzig</w:t>
      </w:r>
      <w:proofErr w:type="spellEnd"/>
      <w:r>
        <w:t xml:space="preserve"> L, Simpson PM, Capparelli E, Roberts DW, Hinson JA, et al. Pharmacokinetics of Acetaminophen-Adduct in Adults with Acetaminophen Overdose and Acute Liver Failure.</w:t>
      </w:r>
      <w:r w:rsidRPr="009C11B2">
        <w:t xml:space="preserve"> </w:t>
      </w:r>
      <w:r>
        <w:t xml:space="preserve">Drug </w:t>
      </w:r>
      <w:proofErr w:type="spellStart"/>
      <w:r>
        <w:t>Metab</w:t>
      </w:r>
      <w:proofErr w:type="spellEnd"/>
      <w:r>
        <w:t xml:space="preserve"> </w:t>
      </w:r>
      <w:proofErr w:type="spellStart"/>
      <w:r>
        <w:t>Dispos</w:t>
      </w:r>
      <w:proofErr w:type="spellEnd"/>
      <w:r>
        <w:t xml:space="preserve"> 2009; </w:t>
      </w:r>
      <w:r w:rsidRPr="00254EAE">
        <w:t>37:1779-1784.</w:t>
      </w:r>
    </w:p>
    <w:p w14:paraId="489671EC" w14:textId="77777777" w:rsidR="002C7E37" w:rsidRPr="000B08B7" w:rsidRDefault="002C7E37" w:rsidP="002C7E37">
      <w:pPr>
        <w:pStyle w:val="CPTExample"/>
        <w:rPr>
          <w:rFonts w:eastAsia="Arial Unicode MS"/>
          <w:szCs w:val="24"/>
          <w:lang w:eastAsia="ja-JP"/>
        </w:rPr>
      </w:pPr>
      <w:r w:rsidRPr="00C82517">
        <w:t xml:space="preserve">&lt;End of common </w:t>
      </w:r>
      <w:r>
        <w:t>text</w:t>
      </w:r>
      <w:r w:rsidRPr="00C82517">
        <w:t xml:space="preserve">&gt; </w:t>
      </w:r>
    </w:p>
    <w:p w14:paraId="0CB8A8C3" w14:textId="005FFBD3" w:rsidR="00C64BC3" w:rsidRPr="00C64851" w:rsidRDefault="00C64BC3" w:rsidP="007937F6">
      <w:pPr>
        <w:rPr>
          <w:lang w:eastAsia="ja-JP"/>
        </w:rPr>
      </w:pPr>
    </w:p>
    <w:p w14:paraId="0D2B798F" w14:textId="473837F1" w:rsidR="007A6143" w:rsidRPr="00C64851" w:rsidRDefault="007A6143" w:rsidP="007937F6">
      <w:pPr>
        <w:rPr>
          <w:lang w:eastAsia="ja-JP"/>
        </w:rPr>
      </w:pPr>
    </w:p>
    <w:p w14:paraId="5B82178B" w14:textId="77777777" w:rsidR="00C64BC3" w:rsidRPr="00C64851" w:rsidRDefault="00C64BC3" w:rsidP="00C64BC3">
      <w:pPr>
        <w:rPr>
          <w:rFonts w:ascii="Arial" w:hAnsi="Arial" w:cs="Arial"/>
        </w:rPr>
      </w:pPr>
      <w:r w:rsidRPr="00C64851">
        <w:br w:type="page"/>
      </w:r>
    </w:p>
    <w:p w14:paraId="28CE2429" w14:textId="391F0C16" w:rsidR="00C64BC3" w:rsidRPr="003D313F" w:rsidRDefault="00FF68CD" w:rsidP="003D313F">
      <w:pPr>
        <w:pStyle w:val="Heading2"/>
        <w:rPr>
          <w:rFonts w:hint="eastAsia"/>
        </w:rPr>
      </w:pPr>
      <w:bookmarkStart w:id="554" w:name="_Ref521597142"/>
      <w:bookmarkStart w:id="555" w:name="_Toc521927475"/>
      <w:bookmarkStart w:id="556" w:name="_Toc477961678"/>
      <w:bookmarkStart w:id="557" w:name="_Ref523046568"/>
      <w:bookmarkStart w:id="558" w:name="_Toc179201985"/>
      <w:r w:rsidRPr="003D313F">
        <w:lastRenderedPageBreak/>
        <w:t xml:space="preserve">Appendix 7: </w:t>
      </w:r>
      <w:bookmarkEnd w:id="554"/>
      <w:bookmarkEnd w:id="555"/>
      <w:r w:rsidR="00955C78">
        <w:t xml:space="preserve">Medical Device </w:t>
      </w:r>
      <w:r w:rsidR="00E50ACA" w:rsidRPr="003D313F">
        <w:t xml:space="preserve">AEs, ADEs, SAEs, SADEs, </w:t>
      </w:r>
      <w:r w:rsidR="00A653EF" w:rsidRPr="003D313F">
        <w:t xml:space="preserve">USADEs </w:t>
      </w:r>
      <w:r w:rsidR="00E50ACA" w:rsidRPr="003D313F">
        <w:t>and Device Deficiencies: Definitions and Procedures for Recording, Evaluating, Follow-up, and Reporting in Medical Device Studies</w:t>
      </w:r>
      <w:bookmarkEnd w:id="556"/>
      <w:bookmarkEnd w:id="557"/>
      <w:bookmarkEnd w:id="558"/>
    </w:p>
    <w:p w14:paraId="0D5958D5" w14:textId="77777777" w:rsidR="002C7E37" w:rsidRPr="00C64851" w:rsidRDefault="002C7E37" w:rsidP="002C7E37">
      <w:pPr>
        <w:pStyle w:val="CPTInstructional"/>
        <w:rPr>
          <w:lang w:eastAsia="ja-JP"/>
        </w:rPr>
      </w:pPr>
      <w:bookmarkStart w:id="559" w:name="_Toc521927476"/>
      <w:r w:rsidRPr="00C64851">
        <w:rPr>
          <w:lang w:eastAsia="ja-JP"/>
        </w:rPr>
        <w:t>Delete appendix if not required.</w:t>
      </w:r>
    </w:p>
    <w:p w14:paraId="37B191C3" w14:textId="77777777" w:rsidR="002C7E37" w:rsidRPr="00C64851" w:rsidRDefault="002C7E37" w:rsidP="002C7E37">
      <w:pPr>
        <w:pStyle w:val="CPTInstructional"/>
        <w:rPr>
          <w:lang w:eastAsia="ja-JP"/>
        </w:rPr>
      </w:pPr>
      <w:r w:rsidRPr="00C64851">
        <w:rPr>
          <w:lang w:eastAsia="ja-JP"/>
        </w:rPr>
        <w:t>This appendix is required for a study in which a sponsor medical device is provided for use in the study (</w:t>
      </w:r>
      <w:proofErr w:type="spellStart"/>
      <w:r w:rsidRPr="00C64851">
        <w:rPr>
          <w:lang w:eastAsia="ja-JP"/>
        </w:rPr>
        <w:t>ie</w:t>
      </w:r>
      <w:proofErr w:type="spellEnd"/>
      <w:r w:rsidRPr="00C64851">
        <w:rPr>
          <w:lang w:eastAsia="ja-JP"/>
        </w:rPr>
        <w:t xml:space="preserve">, there are medical devices listed in Section 6.1.1 </w:t>
      </w:r>
      <w:r>
        <w:rPr>
          <w:lang w:eastAsia="ja-JP"/>
        </w:rPr>
        <w:t>that</w:t>
      </w:r>
      <w:r w:rsidRPr="00C64851">
        <w:rPr>
          <w:lang w:eastAsia="ja-JP"/>
        </w:rPr>
        <w:t xml:space="preserve"> are manufactured by the sponsor or by a </w:t>
      </w:r>
      <w:r>
        <w:rPr>
          <w:lang w:eastAsia="ja-JP"/>
        </w:rPr>
        <w:t>third</w:t>
      </w:r>
      <w:r w:rsidRPr="00C64851">
        <w:rPr>
          <w:lang w:eastAsia="ja-JP"/>
        </w:rPr>
        <w:t xml:space="preserve"> party for the sponsor). If Section 6.1.1 includes only </w:t>
      </w:r>
      <w:proofErr w:type="spellStart"/>
      <w:r>
        <w:rPr>
          <w:lang w:eastAsia="ja-JP"/>
        </w:rPr>
        <w:t>non</w:t>
      </w:r>
      <w:r w:rsidRPr="00C64851">
        <w:rPr>
          <w:lang w:eastAsia="ja-JP"/>
        </w:rPr>
        <w:t>sponsor</w:t>
      </w:r>
      <w:proofErr w:type="spellEnd"/>
      <w:r w:rsidRPr="00C64851">
        <w:rPr>
          <w:lang w:eastAsia="ja-JP"/>
        </w:rPr>
        <w:t xml:space="preserve"> medical devices or is not applicable, then this appendix is not needed.</w:t>
      </w:r>
    </w:p>
    <w:p w14:paraId="5541D509" w14:textId="3E83F7FB" w:rsidR="00E50ACA" w:rsidRPr="006D5F76" w:rsidRDefault="00E50ACA" w:rsidP="00830937">
      <w:pPr>
        <w:pStyle w:val="CPTListBullet"/>
      </w:pPr>
      <w:r w:rsidRPr="00CC251E">
        <w:t xml:space="preserve">The definitions and procedures detailed in this appendix are in accordance with ISO </w:t>
      </w:r>
      <w:r w:rsidRPr="006D5F76">
        <w:t xml:space="preserve">14155 and </w:t>
      </w:r>
      <w:r w:rsidR="00C03E8A">
        <w:t xml:space="preserve">the </w:t>
      </w:r>
      <w:r w:rsidRPr="006D5F76">
        <w:t>European Medical Device Regulation</w:t>
      </w:r>
      <w:r w:rsidR="00590D57">
        <w:t xml:space="preserve"> (MDR)</w:t>
      </w:r>
      <w:r w:rsidRPr="006D5F76">
        <w:t xml:space="preserve"> 2017/745 for clinical device research (if applicable</w:t>
      </w:r>
      <w:r w:rsidR="00E06032">
        <w:t>)</w:t>
      </w:r>
      <w:r w:rsidRPr="006D5F76">
        <w:t xml:space="preserve">. </w:t>
      </w:r>
    </w:p>
    <w:p w14:paraId="59969202" w14:textId="618E3C48" w:rsidR="00E50ACA" w:rsidRPr="00CC251E" w:rsidRDefault="00E50ACA" w:rsidP="00830937">
      <w:pPr>
        <w:pStyle w:val="CPTListBullet"/>
      </w:pPr>
      <w:r w:rsidRPr="00CC251E">
        <w:t>Both the investigator and the sponsor will comply with all local reporting requirements</w:t>
      </w:r>
      <w:r w:rsidR="009C323E">
        <w:t xml:space="preserve"> </w:t>
      </w:r>
      <w:r w:rsidR="00D537A3">
        <w:t xml:space="preserve">for </w:t>
      </w:r>
      <w:r w:rsidR="00D537A3" w:rsidRPr="00CC251E">
        <w:t>medical device</w:t>
      </w:r>
      <w:r w:rsidR="00D537A3">
        <w:t>s</w:t>
      </w:r>
      <w:r w:rsidRPr="00CC251E">
        <w:t>.</w:t>
      </w:r>
    </w:p>
    <w:p w14:paraId="006C4B78" w14:textId="54A31E02" w:rsidR="00E50ACA" w:rsidRPr="00CC251E" w:rsidRDefault="00E50ACA" w:rsidP="00830937">
      <w:pPr>
        <w:pStyle w:val="CPTListBullet"/>
      </w:pPr>
      <w:r w:rsidRPr="00CC251E">
        <w:t>The detection and documentation procedures described in this protocol apply to all sponsor medical devices provided for use in the study. See Section</w:t>
      </w:r>
      <w:r w:rsidR="00126320">
        <w:t xml:space="preserve"> 6.1.1</w:t>
      </w:r>
      <w:r w:rsidRPr="00CC251E">
        <w:t xml:space="preserve"> for the list of sponsor medical devices.</w:t>
      </w:r>
    </w:p>
    <w:p w14:paraId="0141F072" w14:textId="6BC15572" w:rsidR="00FF68CD" w:rsidRPr="00106E7F" w:rsidRDefault="00FF68CD" w:rsidP="00106E7F">
      <w:pPr>
        <w:pStyle w:val="Heading3"/>
        <w:rPr>
          <w:rFonts w:hint="eastAsia"/>
        </w:rPr>
      </w:pPr>
      <w:bookmarkStart w:id="560" w:name="_Toc179201986"/>
      <w:r w:rsidRPr="00106E7F">
        <w:t>Definition of</w:t>
      </w:r>
      <w:r w:rsidR="00B31D7C" w:rsidRPr="00106E7F">
        <w:t xml:space="preserve"> Medical Device</w:t>
      </w:r>
      <w:r w:rsidRPr="00106E7F">
        <w:t xml:space="preserve"> AE and ADE</w:t>
      </w:r>
      <w:bookmarkEnd w:id="559"/>
      <w:bookmarkEnd w:id="560"/>
    </w:p>
    <w:p w14:paraId="5B941A3D" w14:textId="77777777" w:rsidR="00955C78" w:rsidRPr="00972BE4" w:rsidRDefault="00955C78" w:rsidP="00FB4FE4">
      <w:pPr>
        <w:pStyle w:val="HeadingNoTOC"/>
      </w:pPr>
      <w:r w:rsidRPr="00972BE4">
        <w:t xml:space="preserve">Medical Device AE and ADE Definition </w:t>
      </w:r>
    </w:p>
    <w:p w14:paraId="5BBF795D" w14:textId="77777777" w:rsidR="00955C78" w:rsidRPr="00BC7434" w:rsidRDefault="00955C78" w:rsidP="00830937">
      <w:pPr>
        <w:pStyle w:val="CPTListBullet"/>
      </w:pPr>
      <w:r w:rsidRPr="00E55DA9">
        <w:t>A</w:t>
      </w:r>
      <w:r>
        <w:t xml:space="preserve"> medical device</w:t>
      </w:r>
      <w:r w:rsidRPr="00E55DA9">
        <w:t xml:space="preserve"> AE is any untoward medical </w:t>
      </w:r>
      <w:r w:rsidRPr="005029EE">
        <w:t>occurrence in a clinical study</w:t>
      </w:r>
      <w:r w:rsidRPr="00E55DA9">
        <w:t xml:space="preserve"> participant, </w:t>
      </w:r>
      <w:r w:rsidRPr="00CC251E">
        <w:t>users, or other persons</w:t>
      </w:r>
      <w:r>
        <w:t xml:space="preserve">, </w:t>
      </w:r>
      <w:r w:rsidRPr="00E55DA9">
        <w:t xml:space="preserve">temporally associated with the use of study intervention, whether or not considered related to the </w:t>
      </w:r>
      <w:r w:rsidRPr="00CC251E">
        <w:t>investigational medical device</w:t>
      </w:r>
      <w:r w:rsidRPr="00E55DA9">
        <w:t xml:space="preserve">. An AE can therefore be any unfavorable and unintended sign (including an abnormal laboratory finding), symptom, or disease (new or exacerbated) temporally associated with the use of </w:t>
      </w:r>
      <w:r>
        <w:t xml:space="preserve">an </w:t>
      </w:r>
      <w:r w:rsidRPr="00CC251E">
        <w:t>investigational medical device</w:t>
      </w:r>
      <w:r>
        <w:t>.</w:t>
      </w:r>
      <w:r w:rsidRPr="00CC251E">
        <w:t xml:space="preserve"> This definition includes events related to the investigational medical device or comparator and events related to the procedures involved</w:t>
      </w:r>
      <w:r>
        <w:t xml:space="preserve"> except for events in users or other persons, which only include events related to investigational devices</w:t>
      </w:r>
      <w:r w:rsidRPr="00CC251E">
        <w:t>.</w:t>
      </w:r>
    </w:p>
    <w:p w14:paraId="5B9FD181" w14:textId="77777777" w:rsidR="00955C78" w:rsidRPr="00E1253D" w:rsidRDefault="00955C78" w:rsidP="00830937">
      <w:pPr>
        <w:pStyle w:val="CPTListBullet"/>
      </w:pPr>
      <w:r w:rsidRPr="00CC251E">
        <w:t xml:space="preserve">An adverse device effect (ADE) is defined as an </w:t>
      </w:r>
      <w:r>
        <w:t>AE</w:t>
      </w:r>
      <w:r w:rsidRPr="00CC251E">
        <w:t xml:space="preserve"> related to the use of an investigational medical device. This definition includes any </w:t>
      </w:r>
      <w:r>
        <w:t>AE</w:t>
      </w:r>
      <w:r w:rsidRPr="00CC251E">
        <w:t xml:space="preserve"> resulting from insufficient or inadequate instructions for use, deployment, implantation, installation, or operation, or any malfunction of the investigational medical device as well as any event resulting from use error or from intentional misuse of the investigational medical device.</w:t>
      </w:r>
    </w:p>
    <w:p w14:paraId="274C2C0E" w14:textId="33C5A41C" w:rsidR="00FF68CD" w:rsidRPr="00106E7F" w:rsidRDefault="00FF68CD" w:rsidP="00106E7F">
      <w:pPr>
        <w:pStyle w:val="Heading3"/>
        <w:rPr>
          <w:rFonts w:hint="eastAsia"/>
        </w:rPr>
      </w:pPr>
      <w:bookmarkStart w:id="561" w:name="_Toc521927477"/>
      <w:bookmarkStart w:id="562" w:name="_Toc179201987"/>
      <w:r w:rsidRPr="00106E7F">
        <w:t>Definition of</w:t>
      </w:r>
      <w:r w:rsidR="00B31D7C" w:rsidRPr="00106E7F">
        <w:t xml:space="preserve"> Medical Device</w:t>
      </w:r>
      <w:r w:rsidRPr="00106E7F">
        <w:t xml:space="preserve"> SAE, SADE and USADE</w:t>
      </w:r>
      <w:bookmarkEnd w:id="561"/>
      <w:bookmarkEnd w:id="562"/>
    </w:p>
    <w:p w14:paraId="6A8370AD" w14:textId="77777777" w:rsidR="00955C78" w:rsidRPr="00972BE4" w:rsidRDefault="00955C78" w:rsidP="00972BE4">
      <w:pPr>
        <w:keepNext/>
      </w:pPr>
      <w:r w:rsidRPr="00972BE4">
        <w:t>A Medical Device SAE is an any serious adverse event that:</w:t>
      </w:r>
    </w:p>
    <w:p w14:paraId="4F867DCE" w14:textId="77777777" w:rsidR="00955C78" w:rsidRPr="00B942B4" w:rsidRDefault="00955C78">
      <w:pPr>
        <w:pStyle w:val="listalpha"/>
        <w:keepNext/>
        <w:keepLines/>
        <w:numPr>
          <w:ilvl w:val="0"/>
          <w:numId w:val="18"/>
        </w:numPr>
        <w:spacing w:line="280" w:lineRule="atLeast"/>
        <w:rPr>
          <w:b/>
          <w:lang w:val="en-US"/>
        </w:rPr>
      </w:pPr>
      <w:r>
        <w:t xml:space="preserve">Led to death </w:t>
      </w:r>
    </w:p>
    <w:p w14:paraId="75952352" w14:textId="77777777" w:rsidR="00955C78" w:rsidRPr="00FF68CD" w:rsidRDefault="00955C78">
      <w:pPr>
        <w:pStyle w:val="listalpha"/>
        <w:keepNext/>
        <w:keepLines/>
        <w:numPr>
          <w:ilvl w:val="0"/>
          <w:numId w:val="18"/>
        </w:numPr>
        <w:spacing w:line="280" w:lineRule="atLeast"/>
      </w:pPr>
      <w:r>
        <w:t>L</w:t>
      </w:r>
      <w:r w:rsidRPr="00C621EC">
        <w:t>ed to serious deteriorat</w:t>
      </w:r>
      <w:r>
        <w:t xml:space="preserve">ion in the health </w:t>
      </w:r>
      <w:r w:rsidRPr="00FF68CD">
        <w:t xml:space="preserve">of </w:t>
      </w:r>
      <w:r>
        <w:t>the</w:t>
      </w:r>
      <w:r w:rsidRPr="00FF68CD">
        <w:t xml:space="preserve"> participant, </w:t>
      </w:r>
      <w:r w:rsidRPr="00C621EC">
        <w:t>that either resulted in</w:t>
      </w:r>
      <w:r>
        <w:t>:</w:t>
      </w:r>
    </w:p>
    <w:p w14:paraId="7578F8AC" w14:textId="77777777" w:rsidR="00955C78" w:rsidRPr="00C621EC" w:rsidRDefault="00955C78" w:rsidP="00830937">
      <w:pPr>
        <w:pStyle w:val="CPTListBullet"/>
      </w:pPr>
      <w:r w:rsidRPr="00C621EC">
        <w:t>A life-threatening illness or injury</w:t>
      </w:r>
      <w:r>
        <w:t xml:space="preserve">. </w:t>
      </w:r>
      <w:r w:rsidRPr="00C64851">
        <w:t xml:space="preserve">The term </w:t>
      </w:r>
      <w:r>
        <w:t>“</w:t>
      </w:r>
      <w:r w:rsidRPr="00C64851">
        <w:t>life-threatening</w:t>
      </w:r>
      <w:r>
        <w:t>”</w:t>
      </w:r>
      <w:r w:rsidRPr="00C64851">
        <w:t xml:space="preserve"> in the definition of </w:t>
      </w:r>
      <w:r>
        <w:t>“</w:t>
      </w:r>
      <w:r w:rsidRPr="00C64851">
        <w:t>serious</w:t>
      </w:r>
      <w:r>
        <w:t>”</w:t>
      </w:r>
      <w:r w:rsidRPr="00C64851">
        <w:t xml:space="preserve"> refers to an event in which the participant was at risk of death at the time of the </w:t>
      </w:r>
      <w:r w:rsidRPr="00C64851">
        <w:lastRenderedPageBreak/>
        <w:t>event. It does not refer to an event, which hypothetically might have caused death if it were more severe</w:t>
      </w:r>
      <w:r>
        <w:t>.</w:t>
      </w:r>
    </w:p>
    <w:p w14:paraId="3CE8D04D" w14:textId="77777777" w:rsidR="00955C78" w:rsidRPr="00C621EC" w:rsidRDefault="00955C78" w:rsidP="00830937">
      <w:pPr>
        <w:pStyle w:val="CPTListBullet"/>
      </w:pPr>
      <w:r>
        <w:t>A</w:t>
      </w:r>
      <w:r w:rsidRPr="00C621EC">
        <w:t xml:space="preserve"> permanent impairment of a body structure or a body function</w:t>
      </w:r>
      <w:r>
        <w:t>.</w:t>
      </w:r>
    </w:p>
    <w:p w14:paraId="4A8BF084" w14:textId="77777777" w:rsidR="00955C78" w:rsidRPr="00C621EC" w:rsidRDefault="00955C78" w:rsidP="00830937">
      <w:pPr>
        <w:pStyle w:val="CPTListBullet"/>
      </w:pPr>
      <w:r>
        <w:t>In</w:t>
      </w:r>
      <w:r w:rsidRPr="00C621EC">
        <w:t>patient or prolonged hospitalization</w:t>
      </w:r>
      <w:r>
        <w:t>.</w:t>
      </w:r>
      <w:r w:rsidRPr="00F317AF">
        <w:t xml:space="preserve"> Planned hospitalization for a pre-existing condition, or a procedure required by the </w:t>
      </w:r>
      <w:r w:rsidRPr="00674F55">
        <w:t>protocol</w:t>
      </w:r>
      <w:r w:rsidRPr="0064541F">
        <w:t>, without serious deterioration in health, is not considered an SAE</w:t>
      </w:r>
      <w:r>
        <w:t>.</w:t>
      </w:r>
    </w:p>
    <w:p w14:paraId="7596C9EC" w14:textId="77777777" w:rsidR="00955C78" w:rsidRPr="00DE5A60" w:rsidRDefault="00955C78" w:rsidP="00830937">
      <w:pPr>
        <w:pStyle w:val="CPTListBullet"/>
      </w:pPr>
      <w:r>
        <w:t>M</w:t>
      </w:r>
      <w:r w:rsidRPr="00C621EC">
        <w:t>edical or surgical intervention to prevent life-threatening illness or injury or permanent impairment to a bo</w:t>
      </w:r>
      <w:r>
        <w:t>dy structure or a body function</w:t>
      </w:r>
      <w:r w:rsidRPr="00DE5A60">
        <w:t>.</w:t>
      </w:r>
    </w:p>
    <w:p w14:paraId="34CD5800" w14:textId="77777777" w:rsidR="00955C78" w:rsidRPr="00FF68CD" w:rsidRDefault="00955C78" w:rsidP="00830937">
      <w:pPr>
        <w:pStyle w:val="CPTListBullet"/>
      </w:pPr>
      <w:r w:rsidRPr="00347F82">
        <w:t>Chronic disease (MDR 2017/745).</w:t>
      </w:r>
    </w:p>
    <w:p w14:paraId="44B5B5D1" w14:textId="77777777" w:rsidR="00955C78" w:rsidRPr="00C64851" w:rsidRDefault="00955C78">
      <w:pPr>
        <w:pStyle w:val="listalpha"/>
        <w:numPr>
          <w:ilvl w:val="0"/>
          <w:numId w:val="18"/>
        </w:numPr>
        <w:rPr>
          <w:b/>
          <w:lang w:val="en-US"/>
        </w:rPr>
      </w:pPr>
      <w:r w:rsidRPr="00DD2EED">
        <w:t xml:space="preserve">Led to </w:t>
      </w:r>
      <w:proofErr w:type="spellStart"/>
      <w:r w:rsidRPr="00DD2EED">
        <w:t>fetal</w:t>
      </w:r>
      <w:proofErr w:type="spellEnd"/>
      <w:r w:rsidRPr="00DD2EED">
        <w:t xml:space="preserve"> distress, </w:t>
      </w:r>
      <w:proofErr w:type="spellStart"/>
      <w:r w:rsidRPr="00DD2EED">
        <w:t>fetal</w:t>
      </w:r>
      <w:proofErr w:type="spellEnd"/>
      <w:r w:rsidRPr="00DD2EED">
        <w:t xml:space="preserve"> death</w:t>
      </w:r>
      <w:r>
        <w:t>,</w:t>
      </w:r>
      <w:r w:rsidRPr="00DD2EED">
        <w:t xml:space="preserve"> or a congenital abnormality or birth defect</w:t>
      </w:r>
    </w:p>
    <w:p w14:paraId="0A0CE726" w14:textId="77777777" w:rsidR="00955C78" w:rsidRDefault="00955C78">
      <w:pPr>
        <w:pStyle w:val="listalpha"/>
        <w:numPr>
          <w:ilvl w:val="0"/>
          <w:numId w:val="18"/>
        </w:numPr>
        <w:rPr>
          <w:b/>
          <w:lang w:val="en-US"/>
        </w:rPr>
      </w:pPr>
      <w:r>
        <w:rPr>
          <w:rStyle w:val="CPTVariable"/>
        </w:rPr>
        <w:t>[</w:t>
      </w:r>
      <w:r w:rsidRPr="000A1A61">
        <w:rPr>
          <w:rStyle w:val="CPTVariable"/>
        </w:rPr>
        <w:t>Is a suspected transmission of any infectious agent via a medicinal product</w:t>
      </w:r>
      <w:r>
        <w:rPr>
          <w:rStyle w:val="CPTVariable"/>
        </w:rPr>
        <w:t>]</w:t>
      </w:r>
    </w:p>
    <w:p w14:paraId="2C0C5693" w14:textId="77777777" w:rsidR="00955C78" w:rsidRPr="00972BE4" w:rsidRDefault="00955C78" w:rsidP="00FB4FE4">
      <w:pPr>
        <w:pStyle w:val="HeadingNoTOC"/>
      </w:pPr>
      <w:r w:rsidRPr="00972BE4">
        <w:t>SADE definition</w:t>
      </w:r>
    </w:p>
    <w:p w14:paraId="706220F6" w14:textId="387E65A4" w:rsidR="00955C78" w:rsidRDefault="00955C78" w:rsidP="00830937">
      <w:pPr>
        <w:pStyle w:val="CPTListBullet"/>
      </w:pPr>
      <w:proofErr w:type="gramStart"/>
      <w:r w:rsidRPr="00C621EC">
        <w:t>A</w:t>
      </w:r>
      <w:r>
        <w:t>n</w:t>
      </w:r>
      <w:proofErr w:type="gramEnd"/>
      <w:r>
        <w:t xml:space="preserve"> </w:t>
      </w:r>
      <w:r w:rsidRPr="00C621EC">
        <w:t>SADE is defined</w:t>
      </w:r>
      <w:r>
        <w:t xml:space="preserve"> as </w:t>
      </w:r>
      <w:r w:rsidRPr="00C621EC">
        <w:t>an adverse device effect that has resulted in any of the consequences characteris</w:t>
      </w:r>
      <w:r>
        <w:t>tic of an SAE.</w:t>
      </w:r>
    </w:p>
    <w:p w14:paraId="7F977C38" w14:textId="77777777" w:rsidR="00955C78" w:rsidRPr="0095435A" w:rsidRDefault="00955C78" w:rsidP="00830937">
      <w:pPr>
        <w:pStyle w:val="CPTListBullet"/>
      </w:pPr>
      <w:r w:rsidRPr="00FC54CF">
        <w:t>Any device deficiency that might have led to a</w:t>
      </w:r>
      <w:r>
        <w:t>n</w:t>
      </w:r>
      <w:r w:rsidRPr="00FC54CF">
        <w:t xml:space="preserve"> </w:t>
      </w:r>
      <w:r>
        <w:t>SAE</w:t>
      </w:r>
      <w:r w:rsidRPr="00FC54CF">
        <w:t xml:space="preserve"> if appropriate action had not been taken, intervention had not occurred, or circumstances had been less fortunate.</w:t>
      </w:r>
    </w:p>
    <w:p w14:paraId="71855E1C" w14:textId="77777777" w:rsidR="00955C78" w:rsidRPr="005931C7" w:rsidRDefault="00955C78" w:rsidP="00FB4FE4">
      <w:pPr>
        <w:pStyle w:val="HeadingNoTOC"/>
      </w:pPr>
      <w:r w:rsidRPr="005931C7">
        <w:t>Unanticipated SADE (USADE) definition</w:t>
      </w:r>
    </w:p>
    <w:p w14:paraId="44F0ED5A" w14:textId="0B7040D7" w:rsidR="00FF68CD" w:rsidRPr="00C17F84" w:rsidRDefault="00955C78" w:rsidP="00C17F84">
      <w:pPr>
        <w:pStyle w:val="CPTListBullet"/>
      </w:pPr>
      <w:r w:rsidRPr="00BA1501">
        <w:t>A</w:t>
      </w:r>
      <w:r>
        <w:t>n</w:t>
      </w:r>
      <w:r w:rsidRPr="00BA1501">
        <w:t xml:space="preserve"> USADE </w:t>
      </w:r>
      <w:r w:rsidRPr="00347F82">
        <w:t xml:space="preserve">(also identified as UADE in US Regulations 21 CFR 813.3), is defined as </w:t>
      </w:r>
      <w:r>
        <w:t>a serious adverse device effect that by its nature, incidence, severity, or outcome has not been identified in the current version of the risk analysis report (see Section</w:t>
      </w:r>
      <w:r w:rsidR="00BB282D">
        <w:t xml:space="preserve"> 2.3</w:t>
      </w:r>
      <w:r>
        <w:t>).</w:t>
      </w:r>
    </w:p>
    <w:p w14:paraId="69CE6258" w14:textId="5D9DF500" w:rsidR="00FF68CD" w:rsidRPr="00106E7F" w:rsidRDefault="00FF68CD" w:rsidP="00106E7F">
      <w:pPr>
        <w:pStyle w:val="Heading3"/>
        <w:rPr>
          <w:rFonts w:hint="eastAsia"/>
        </w:rPr>
      </w:pPr>
      <w:bookmarkStart w:id="563" w:name="_Toc521927478"/>
      <w:bookmarkStart w:id="564" w:name="_Toc179201988"/>
      <w:r w:rsidRPr="00106E7F">
        <w:t>Definition of Device Deficiency</w:t>
      </w:r>
      <w:bookmarkEnd w:id="563"/>
      <w:bookmarkEnd w:id="564"/>
    </w:p>
    <w:p w14:paraId="6B38E3F2" w14:textId="483F4658" w:rsidR="00FF68CD" w:rsidRPr="00C17F84" w:rsidRDefault="00955C78" w:rsidP="00C17F84">
      <w:pPr>
        <w:pStyle w:val="CPTListBullet"/>
      </w:pPr>
      <w:r w:rsidRPr="00F41690">
        <w:t>A</w:t>
      </w:r>
      <w:r w:rsidRPr="00BB3A84">
        <w:t xml:space="preserve"> device </w:t>
      </w:r>
      <w:r w:rsidRPr="00F41690">
        <w:t>deficiency</w:t>
      </w:r>
      <w:r w:rsidRPr="00BB3A84">
        <w:t xml:space="preserve"> is </w:t>
      </w:r>
      <w:r>
        <w:t xml:space="preserve">an </w:t>
      </w:r>
      <w:r w:rsidRPr="00F41690">
        <w:t>inadequacy</w:t>
      </w:r>
      <w:r w:rsidRPr="00BB3A84">
        <w:t xml:space="preserve"> of a medical device </w:t>
      </w:r>
      <w:r w:rsidRPr="00F41690">
        <w:t>with respect to its identity, quality, durability, relia</w:t>
      </w:r>
      <w:r>
        <w:t>bility, safety, or performance.</w:t>
      </w:r>
      <w:r w:rsidRPr="00F41690">
        <w:t xml:space="preserve"> Device deficiencies include malfunctions, use errors, and </w:t>
      </w:r>
      <w:r>
        <w:t>inadequacy of the information supplied by the manufacturer</w:t>
      </w:r>
      <w:r w:rsidRPr="00BB3A84">
        <w:t>.</w:t>
      </w:r>
    </w:p>
    <w:p w14:paraId="008DA551" w14:textId="48BCB95B" w:rsidR="00FF68CD" w:rsidRPr="00106E7F" w:rsidRDefault="00FF68CD" w:rsidP="00106E7F">
      <w:pPr>
        <w:pStyle w:val="Heading3"/>
        <w:rPr>
          <w:rFonts w:hint="eastAsia"/>
        </w:rPr>
      </w:pPr>
      <w:bookmarkStart w:id="565" w:name="_Toc521927479"/>
      <w:bookmarkStart w:id="566" w:name="_Toc179201989"/>
      <w:r w:rsidRPr="00106E7F">
        <w:t xml:space="preserve">Recording and Follow-Up of </w:t>
      </w:r>
      <w:r w:rsidR="00955C78">
        <w:t xml:space="preserve">Medical Device </w:t>
      </w:r>
      <w:r w:rsidRPr="00106E7F">
        <w:t>AE and/or SAE and Device Deficiencies</w:t>
      </w:r>
      <w:bookmarkEnd w:id="565"/>
      <w:bookmarkEnd w:id="566"/>
    </w:p>
    <w:p w14:paraId="47891452" w14:textId="4730A7F8" w:rsidR="00955C78" w:rsidRPr="00C45F02" w:rsidRDefault="00955C78" w:rsidP="0000681D">
      <w:pPr>
        <w:keepNext/>
        <w:rPr>
          <w:b/>
          <w:bCs/>
        </w:rPr>
      </w:pPr>
      <w:r w:rsidRPr="00C45F02">
        <w:rPr>
          <w:b/>
          <w:bCs/>
        </w:rPr>
        <w:t>Medical Device AE, SAE, and Device Deficiency Recording</w:t>
      </w:r>
    </w:p>
    <w:p w14:paraId="70DD5B43" w14:textId="77777777" w:rsidR="00955C78" w:rsidRPr="00CC251E" w:rsidRDefault="00955C78" w:rsidP="00830937">
      <w:pPr>
        <w:pStyle w:val="CPTListBullet"/>
      </w:pPr>
      <w:r w:rsidRPr="00CC251E">
        <w:t>When an AE/SAE/device deficiency occurs, it is the responsibility of the investigator to review all documentation (</w:t>
      </w:r>
      <w:proofErr w:type="spellStart"/>
      <w:r w:rsidRPr="00CC251E">
        <w:t>eg</w:t>
      </w:r>
      <w:proofErr w:type="spellEnd"/>
      <w:r w:rsidRPr="00CC251E">
        <w:t>, hospital progress notes, laboratory reports, and diagnostics reports) related to the event.</w:t>
      </w:r>
    </w:p>
    <w:p w14:paraId="7703127F" w14:textId="77777777" w:rsidR="00955C78" w:rsidRPr="00CC251E" w:rsidRDefault="00955C78" w:rsidP="00830937">
      <w:pPr>
        <w:pStyle w:val="CPTListBullet"/>
      </w:pPr>
      <w:r w:rsidRPr="00CC251E">
        <w:t>The investigator will then record all relevant AE/SAE/device deficiency information in the participant’s medical records, in accordance with the investigator’s normal clinical practice and on the appropriate form.</w:t>
      </w:r>
    </w:p>
    <w:p w14:paraId="4BE98766" w14:textId="115B4D28" w:rsidR="00955C78" w:rsidRPr="00CC251E" w:rsidRDefault="00955C78" w:rsidP="00830937">
      <w:pPr>
        <w:pStyle w:val="CPTListBullet"/>
      </w:pPr>
      <w:r w:rsidRPr="00CC251E">
        <w:t xml:space="preserve">It is </w:t>
      </w:r>
      <w:r w:rsidRPr="00CC251E">
        <w:rPr>
          <w:b/>
        </w:rPr>
        <w:t>not</w:t>
      </w:r>
      <w:r w:rsidRPr="00CC251E">
        <w:t xml:space="preserve"> acceptable for the investigator to send photocopies of the participant’s medical records to </w:t>
      </w:r>
      <w:sdt>
        <w:sdtPr>
          <w:alias w:val="Project Information.Sponsor Name"/>
          <w:tag w:val="Project Information.Sponsor Name"/>
          <w:id w:val="-376162536"/>
          <w:placeholder>
            <w:docPart w:val="693B917774854009964132A9EF5AB035"/>
          </w:placeholder>
        </w:sdtPr>
        <w:sdtContent>
          <w:r w:rsidR="009C69C3">
            <w:t>ABC Pharmaceuticals</w:t>
          </w:r>
        </w:sdtContent>
      </w:sdt>
      <w:r w:rsidRPr="00CC251E">
        <w:t xml:space="preserve"> in lieu of completion of the </w:t>
      </w:r>
      <w:r w:rsidRPr="00CC251E">
        <w:rPr>
          <w:rStyle w:val="CPTVariable"/>
        </w:rPr>
        <w:t>[X]</w:t>
      </w:r>
      <w:r w:rsidRPr="00CC251E">
        <w:t xml:space="preserve">/AE/SAE/device deficiency </w:t>
      </w:r>
      <w:r>
        <w:t>form</w:t>
      </w:r>
      <w:r w:rsidRPr="00CC251E">
        <w:t>.</w:t>
      </w:r>
    </w:p>
    <w:p w14:paraId="58FC383C" w14:textId="4D19F29E" w:rsidR="00955C78" w:rsidRPr="00CC251E" w:rsidRDefault="00955C78" w:rsidP="00830937">
      <w:pPr>
        <w:pStyle w:val="CPTListBullet"/>
      </w:pPr>
      <w:r w:rsidRPr="00CC251E">
        <w:lastRenderedPageBreak/>
        <w:t xml:space="preserve">There may be instances when copies of medical records for certain cases are requested by </w:t>
      </w:r>
      <w:sdt>
        <w:sdtPr>
          <w:alias w:val="Project Information.Sponsor Name"/>
          <w:tag w:val="Project Information.Sponsor Name"/>
          <w:id w:val="-1480690641"/>
          <w:placeholder>
            <w:docPart w:val="DC63AEA60D3C476C960BD2912D00DDFA"/>
          </w:placeholder>
        </w:sdtPr>
        <w:sdtContent>
          <w:r w:rsidR="009C69C3">
            <w:t>ABC Pharmaceuticals</w:t>
          </w:r>
        </w:sdtContent>
      </w:sdt>
      <w:r w:rsidRPr="00CC251E">
        <w:t xml:space="preserve">. In this case, all participant identifiers, with the exception of the participant number, will be redacted on the copies of the medical records before submission to </w:t>
      </w:r>
      <w:sdt>
        <w:sdtPr>
          <w:alias w:val="Project Information.Sponsor Name"/>
          <w:tag w:val="Project Information.Sponsor Name"/>
          <w:id w:val="1040944819"/>
          <w:placeholder>
            <w:docPart w:val="3779E429E852412492AA673B4A2A3044"/>
          </w:placeholder>
        </w:sdtPr>
        <w:sdtContent>
          <w:r w:rsidR="009C69C3">
            <w:t>ABC Pharmaceuticals</w:t>
          </w:r>
        </w:sdtContent>
      </w:sdt>
      <w:r w:rsidRPr="00CC251E">
        <w:t>.</w:t>
      </w:r>
    </w:p>
    <w:p w14:paraId="5F062A04" w14:textId="77777777" w:rsidR="00955C78" w:rsidRPr="00CC251E" w:rsidRDefault="00955C78" w:rsidP="00830937">
      <w:pPr>
        <w:pStyle w:val="CPTListBullet"/>
      </w:pPr>
      <w:r w:rsidRPr="00CC251E">
        <w:t>The investigator will attempt to establish a diagnosis of the event based on signs, symptoms, and/or other clinical information. Whenever possible, the diagnosis (not the individual signs/symptoms) will be documented as the AE/SAE.</w:t>
      </w:r>
    </w:p>
    <w:p w14:paraId="0A86BB97" w14:textId="77777777" w:rsidR="00955C78" w:rsidRPr="00CC251E" w:rsidRDefault="00955C78" w:rsidP="00955C78">
      <w:pPr>
        <w:pStyle w:val="CPTListBullet"/>
        <w:keepNext/>
        <w:rPr>
          <w:rFonts w:eastAsiaTheme="minorEastAsia"/>
        </w:rPr>
      </w:pPr>
      <w:r w:rsidRPr="00CC251E">
        <w:t xml:space="preserve">For device deficiencies, it is very important that the investigator describes any corrective or remedial actions taken to prevent recurrence of the </w:t>
      </w:r>
      <w:r>
        <w:t>deficiency.</w:t>
      </w:r>
    </w:p>
    <w:p w14:paraId="6DD7450D" w14:textId="77777777" w:rsidR="00955C78" w:rsidRPr="00CC251E" w:rsidRDefault="00955C78">
      <w:pPr>
        <w:pStyle w:val="CPTListBullet"/>
        <w:keepLines/>
        <w:numPr>
          <w:ilvl w:val="1"/>
          <w:numId w:val="21"/>
        </w:numPr>
      </w:pPr>
      <w:r w:rsidRPr="00CC251E">
        <w:t>A remedial action is any action other than routine maintenance or servicing of a medical device where such action is necessary to prevent recurrence of a device deficiency. This includes any amendment to the device design to prevent recurrence.</w:t>
      </w:r>
    </w:p>
    <w:p w14:paraId="76810293" w14:textId="77777777" w:rsidR="00955C78" w:rsidRPr="0000681D" w:rsidRDefault="00955C78" w:rsidP="0000681D">
      <w:pPr>
        <w:keepNext/>
        <w:rPr>
          <w:b/>
          <w:bCs/>
        </w:rPr>
      </w:pPr>
      <w:r w:rsidRPr="0000681D">
        <w:rPr>
          <w:b/>
          <w:bCs/>
        </w:rPr>
        <w:t>Assessment of Intensity</w:t>
      </w:r>
    </w:p>
    <w:p w14:paraId="4E4CAF2C" w14:textId="77777777" w:rsidR="00955C78" w:rsidRPr="00C64851" w:rsidRDefault="00955C78" w:rsidP="00FF68CD">
      <w:pPr>
        <w:rPr>
          <w:szCs w:val="24"/>
        </w:rPr>
      </w:pPr>
      <w:r w:rsidRPr="00C64851">
        <w:rPr>
          <w:rFonts w:eastAsia="Times New Roman" w:cs="Times New Roman"/>
          <w:szCs w:val="24"/>
        </w:rPr>
        <w:t xml:space="preserve">The investigator will make an assessment of intensity for each </w:t>
      </w:r>
      <w:r w:rsidRPr="00C64851">
        <w:t>AE/SAE</w:t>
      </w:r>
      <w:r>
        <w:t>/device deficiency</w:t>
      </w:r>
      <w:r w:rsidRPr="00C64851">
        <w:t xml:space="preserve"> </w:t>
      </w:r>
      <w:r w:rsidRPr="00C64851">
        <w:rPr>
          <w:rFonts w:eastAsia="Times New Roman" w:cs="Times New Roman"/>
          <w:szCs w:val="24"/>
        </w:rPr>
        <w:t xml:space="preserve">reported during the study and assign it to </w:t>
      </w:r>
      <w:r>
        <w:rPr>
          <w:rFonts w:eastAsia="Times New Roman" w:cs="Times New Roman"/>
          <w:szCs w:val="24"/>
        </w:rPr>
        <w:t>one</w:t>
      </w:r>
      <w:r w:rsidRPr="00C64851">
        <w:rPr>
          <w:rFonts w:eastAsia="Times New Roman" w:cs="Times New Roman"/>
          <w:szCs w:val="24"/>
        </w:rPr>
        <w:t xml:space="preserve"> of the following categories:</w:t>
      </w:r>
      <w:r w:rsidRPr="00C64851">
        <w:rPr>
          <w:szCs w:val="24"/>
        </w:rPr>
        <w:t xml:space="preserve"> </w:t>
      </w:r>
    </w:p>
    <w:p w14:paraId="49F08634" w14:textId="77777777" w:rsidR="00955C78" w:rsidRPr="00CC251E" w:rsidRDefault="00955C78">
      <w:pPr>
        <w:pStyle w:val="CPTListBullet"/>
        <w:numPr>
          <w:ilvl w:val="0"/>
          <w:numId w:val="21"/>
        </w:numPr>
        <w:spacing w:before="120" w:line="280" w:lineRule="atLeast"/>
      </w:pPr>
      <w:r w:rsidRPr="00CC251E">
        <w:t xml:space="preserve">Mild: </w:t>
      </w:r>
      <w:r>
        <w:br/>
        <w:t>A type of adverse event that is usually transient and may require only minimal treatment or therapeutic intervention.  The event does not generally interfere with usual activities of daily living.</w:t>
      </w:r>
    </w:p>
    <w:p w14:paraId="6948274A" w14:textId="77777777" w:rsidR="00955C78" w:rsidRPr="00CC251E" w:rsidRDefault="00955C78">
      <w:pPr>
        <w:pStyle w:val="CPTListBullet"/>
        <w:numPr>
          <w:ilvl w:val="0"/>
          <w:numId w:val="21"/>
        </w:numPr>
        <w:spacing w:before="120" w:line="280" w:lineRule="atLeast"/>
      </w:pPr>
      <w:r w:rsidRPr="00CC251E">
        <w:t xml:space="preserve">Moderate: </w:t>
      </w:r>
      <w:r>
        <w:t xml:space="preserve"> </w:t>
      </w:r>
      <w:r>
        <w:br/>
        <w:t>A type of adverse event that is usually alleviated with additional specific therapeutic intervention.  The event interferes with usual activities of daily living, causing discomfort but poses no significant or permanent risk of harm to the research participant.</w:t>
      </w:r>
    </w:p>
    <w:p w14:paraId="1D0D9F1A" w14:textId="77777777" w:rsidR="002C7E37" w:rsidRPr="00CC251E" w:rsidRDefault="00955C78" w:rsidP="002C7E37">
      <w:pPr>
        <w:pStyle w:val="CPTListBullet"/>
        <w:numPr>
          <w:ilvl w:val="0"/>
          <w:numId w:val="21"/>
        </w:numPr>
        <w:spacing w:before="120" w:line="280" w:lineRule="atLeast"/>
      </w:pPr>
      <w:r w:rsidRPr="00CC251E">
        <w:t xml:space="preserve">Severe: </w:t>
      </w:r>
      <w:r>
        <w:t xml:space="preserve"> </w:t>
      </w:r>
      <w:r w:rsidR="00D4126D">
        <w:br/>
        <w:t xml:space="preserve">A type of adverse event that interrupts usual activities of daily living, or significantly affects clinical status, or may require intensive therapeutic intervention. </w:t>
      </w:r>
    </w:p>
    <w:p w14:paraId="48607036" w14:textId="379A578D" w:rsidR="00F87885" w:rsidRPr="002E7E53" w:rsidRDefault="002C7E37" w:rsidP="002C7E37">
      <w:pPr>
        <w:pStyle w:val="CPTInstructional"/>
        <w:rPr>
          <w:rFonts w:ascii="Arial" w:hAnsi="Arial"/>
          <w:sz w:val="20"/>
        </w:rPr>
      </w:pPr>
      <w:r w:rsidRPr="00C64851">
        <w:t>Other measures to evaluate AEs and SAEs may be u</w:t>
      </w:r>
      <w:r>
        <w:t>s</w:t>
      </w:r>
      <w:r w:rsidRPr="00C64851">
        <w:t>ed (</w:t>
      </w:r>
      <w:proofErr w:type="spellStart"/>
      <w:r>
        <w:t>eg</w:t>
      </w:r>
      <w:proofErr w:type="spellEnd"/>
      <w:r>
        <w:t>,</w:t>
      </w:r>
      <w:r w:rsidRPr="00C64851">
        <w:t xml:space="preserve"> </w:t>
      </w:r>
      <w:r w:rsidRPr="00A51868">
        <w:t>National Cancer Institute Common Terminology Criteria for Adverse Events [NCI-CTCAE]).</w:t>
      </w:r>
    </w:p>
    <w:p w14:paraId="3A95061A" w14:textId="77777777" w:rsidR="00D4126D" w:rsidRPr="0000681D" w:rsidRDefault="00D4126D" w:rsidP="0000681D">
      <w:pPr>
        <w:keepNext/>
        <w:rPr>
          <w:b/>
          <w:bCs/>
        </w:rPr>
      </w:pPr>
      <w:r w:rsidRPr="0000681D">
        <w:rPr>
          <w:b/>
          <w:bCs/>
        </w:rPr>
        <w:t>Assessment of Causality</w:t>
      </w:r>
    </w:p>
    <w:p w14:paraId="0217DF47" w14:textId="77777777" w:rsidR="00D4126D" w:rsidRPr="00C64851" w:rsidRDefault="00D4126D">
      <w:pPr>
        <w:pStyle w:val="CPTListBullet"/>
        <w:numPr>
          <w:ilvl w:val="0"/>
          <w:numId w:val="28"/>
        </w:numPr>
        <w:spacing w:before="120" w:line="280" w:lineRule="atLeast"/>
      </w:pPr>
      <w:r w:rsidRPr="00C64851">
        <w:t>The investigator is obligated to assess the relationship between study intervention and each occurrence of each AE/SAE</w:t>
      </w:r>
      <w:r>
        <w:t xml:space="preserve">/device deficiency. </w:t>
      </w:r>
      <w:r w:rsidRPr="00C64851">
        <w:t>The investigator will use clinical judgment to determine the relationship.</w:t>
      </w:r>
    </w:p>
    <w:p w14:paraId="68DD5360" w14:textId="77777777" w:rsidR="00D4126D" w:rsidRPr="00C64851" w:rsidRDefault="00D4126D">
      <w:pPr>
        <w:pStyle w:val="CPTListBullet"/>
        <w:numPr>
          <w:ilvl w:val="0"/>
          <w:numId w:val="28"/>
        </w:numPr>
        <w:spacing w:before="120" w:line="280" w:lineRule="atLeast"/>
      </w:pPr>
      <w:r w:rsidRPr="00C64851">
        <w:t xml:space="preserve">A </w:t>
      </w:r>
      <w:r w:rsidRPr="00A51868">
        <w:rPr>
          <w:i/>
          <w:iCs/>
        </w:rPr>
        <w:t>reasonable possibility</w:t>
      </w:r>
      <w:r w:rsidRPr="00C64851">
        <w:t xml:space="preserve"> of a relationship conveys that there are facts, evidence, and/or arguments to suggest a causal relationship, rather than a relationship</w:t>
      </w:r>
      <w:r>
        <w:t>,</w:t>
      </w:r>
      <w:r w:rsidRPr="00C64851">
        <w:t xml:space="preserve"> cannot be ruled out.</w:t>
      </w:r>
    </w:p>
    <w:p w14:paraId="0DD466A4" w14:textId="77777777" w:rsidR="00D4126D" w:rsidRPr="00C64851" w:rsidRDefault="00D4126D">
      <w:pPr>
        <w:pStyle w:val="CPTListBullet"/>
        <w:numPr>
          <w:ilvl w:val="0"/>
          <w:numId w:val="28"/>
        </w:numPr>
        <w:spacing w:before="120" w:line="280" w:lineRule="atLeast"/>
      </w:pPr>
      <w:r w:rsidRPr="00C64851">
        <w:t>Alternative causes, such as underlying disease(s), concomitant therapy, and other risk factors, as well as the temporal relationship of the event to study intervention administration will be considered and investigated.</w:t>
      </w:r>
    </w:p>
    <w:p w14:paraId="2872671D" w14:textId="7BFFDB16" w:rsidR="00D4126D" w:rsidRPr="00C64851" w:rsidRDefault="00D4126D">
      <w:pPr>
        <w:pStyle w:val="CPTListBullet"/>
        <w:numPr>
          <w:ilvl w:val="0"/>
          <w:numId w:val="28"/>
        </w:numPr>
        <w:spacing w:before="120" w:line="280" w:lineRule="atLeast"/>
      </w:pPr>
      <w:r w:rsidRPr="00C64851">
        <w:lastRenderedPageBreak/>
        <w:t xml:space="preserve">The investigator will also </w:t>
      </w:r>
      <w:r w:rsidRPr="002550C5">
        <w:t xml:space="preserve">consult the </w:t>
      </w:r>
      <w:r w:rsidRPr="002550C5">
        <w:rPr>
          <w:rStyle w:val="CPTVariable"/>
          <w:rFonts w:cs="Arial"/>
        </w:rPr>
        <w:t>[</w:t>
      </w:r>
      <w:r>
        <w:rPr>
          <w:rStyle w:val="CPTVariable"/>
          <w:rFonts w:cs="Arial"/>
        </w:rPr>
        <w:t>i</w:t>
      </w:r>
      <w:r w:rsidRPr="002550C5">
        <w:rPr>
          <w:rStyle w:val="CPTVariable"/>
          <w:rFonts w:cs="Arial"/>
        </w:rPr>
        <w:t xml:space="preserve">nvestigator’s </w:t>
      </w:r>
      <w:r>
        <w:rPr>
          <w:rStyle w:val="CPTVariable"/>
          <w:rFonts w:cs="Arial"/>
        </w:rPr>
        <w:t>b</w:t>
      </w:r>
      <w:r w:rsidRPr="002550C5">
        <w:rPr>
          <w:rStyle w:val="CPTVariable"/>
          <w:rFonts w:cs="Arial"/>
        </w:rPr>
        <w:t xml:space="preserve">rochure (IB) and/or </w:t>
      </w:r>
      <w:r>
        <w:rPr>
          <w:rStyle w:val="CPTVariable"/>
          <w:rFonts w:cs="Arial"/>
        </w:rPr>
        <w:t>IDFU or p</w:t>
      </w:r>
      <w:r w:rsidRPr="002550C5">
        <w:rPr>
          <w:rStyle w:val="CPTVariable"/>
          <w:rFonts w:cs="Arial"/>
        </w:rPr>
        <w:t xml:space="preserve">roduct </w:t>
      </w:r>
      <w:r>
        <w:rPr>
          <w:rStyle w:val="CPTVariable"/>
          <w:rFonts w:cs="Arial"/>
        </w:rPr>
        <w:t>i</w:t>
      </w:r>
      <w:r w:rsidRPr="002550C5">
        <w:rPr>
          <w:rStyle w:val="CPTVariable"/>
          <w:rFonts w:cs="Arial"/>
        </w:rPr>
        <w:t>nformation, for marketed products]</w:t>
      </w:r>
      <w:r w:rsidRPr="00813BC1">
        <w:t xml:space="preserve"> </w:t>
      </w:r>
      <w:r>
        <w:t>as part of the</w:t>
      </w:r>
      <w:r w:rsidRPr="00C64851">
        <w:t xml:space="preserve"> assessment.</w:t>
      </w:r>
    </w:p>
    <w:p w14:paraId="00612459" w14:textId="77777777" w:rsidR="00D4126D" w:rsidRDefault="00D4126D">
      <w:pPr>
        <w:pStyle w:val="CPTListBullet"/>
        <w:numPr>
          <w:ilvl w:val="0"/>
          <w:numId w:val="28"/>
        </w:numPr>
        <w:spacing w:before="120" w:line="280" w:lineRule="atLeast"/>
      </w:pPr>
      <w:r>
        <w:t>The investigator must review and provide an assessment of causality for each AE/SAE/device deficiency and document this in the medical notes.</w:t>
      </w:r>
    </w:p>
    <w:p w14:paraId="0C205A85" w14:textId="63EA119F" w:rsidR="00D4126D" w:rsidRPr="00C64851" w:rsidRDefault="00D4126D">
      <w:pPr>
        <w:pStyle w:val="CPTListBullet"/>
        <w:numPr>
          <w:ilvl w:val="0"/>
          <w:numId w:val="28"/>
        </w:numPr>
        <w:spacing w:before="120" w:line="280" w:lineRule="atLeast"/>
        <w:rPr>
          <w:b/>
        </w:rPr>
      </w:pPr>
      <w:r w:rsidRPr="00C64851">
        <w:t xml:space="preserve">There may be situations in which an SAE has occurred and the investigator has minimal information to include in the initial report to </w:t>
      </w:r>
      <w:sdt>
        <w:sdtPr>
          <w:alias w:val="Project Information.Sponsor Name"/>
          <w:tag w:val="Project Information.Sponsor Name"/>
          <w:id w:val="2061200946"/>
          <w:placeholder>
            <w:docPart w:val="09FEEB62316248FE8E92476374468665"/>
          </w:placeholder>
        </w:sdtPr>
        <w:sdtContent>
          <w:r w:rsidR="009C69C3">
            <w:t>ABC Pharmaceuticals</w:t>
          </w:r>
        </w:sdtContent>
      </w:sdt>
      <w:r w:rsidRPr="00C64851">
        <w:t xml:space="preserve">. However, </w:t>
      </w:r>
      <w:r w:rsidRPr="00311D36">
        <w:t xml:space="preserve">it is very important that the investigator always make an assessment of causality for every event before the initial transmission of the SAE data to </w:t>
      </w:r>
      <w:sdt>
        <w:sdtPr>
          <w:alias w:val="Project Information.Sponsor Name"/>
          <w:tag w:val="Project Information.Sponsor Name"/>
          <w:id w:val="1438725200"/>
          <w:placeholder>
            <w:docPart w:val="BEF8630D6DB342A186FD10066E680B87"/>
          </w:placeholder>
        </w:sdtPr>
        <w:sdtContent>
          <w:r w:rsidR="009C69C3">
            <w:t>ABC Pharmaceuticals</w:t>
          </w:r>
        </w:sdtContent>
      </w:sdt>
      <w:r w:rsidRPr="00311D36">
        <w:t>.</w:t>
      </w:r>
    </w:p>
    <w:p w14:paraId="503D55BD" w14:textId="48E3B8D5" w:rsidR="00D4126D" w:rsidRPr="00C64851" w:rsidRDefault="00D4126D">
      <w:pPr>
        <w:pStyle w:val="CPTListBullet"/>
        <w:numPr>
          <w:ilvl w:val="0"/>
          <w:numId w:val="28"/>
        </w:numPr>
        <w:spacing w:before="120" w:line="280" w:lineRule="atLeast"/>
      </w:pPr>
      <w:r w:rsidRPr="00C64851">
        <w:t xml:space="preserve">The investigator may change </w:t>
      </w:r>
      <w:r>
        <w:t xml:space="preserve">their </w:t>
      </w:r>
      <w:r w:rsidRPr="00C64851">
        <w:t>opinion of causality in light of follow-up information and send a</w:t>
      </w:r>
      <w:r>
        <w:t>n</w:t>
      </w:r>
      <w:r w:rsidRPr="00C64851">
        <w:t xml:space="preserve"> SAE follow-up report with the updated causality assessment.</w:t>
      </w:r>
    </w:p>
    <w:p w14:paraId="5C0F210E" w14:textId="77777777" w:rsidR="00D4126D" w:rsidRPr="00C64851" w:rsidRDefault="00D4126D" w:rsidP="00F92638">
      <w:pPr>
        <w:pStyle w:val="CPTListBullet"/>
        <w:rPr>
          <w:rFonts w:ascii="Arial" w:hAnsi="Arial" w:cs="Arial"/>
        </w:rPr>
      </w:pPr>
      <w:r w:rsidRPr="00C64851">
        <w:t>The causality assessment is one of the criteria used when determining regulatory reporting requirements.</w:t>
      </w:r>
    </w:p>
    <w:p w14:paraId="70C13427" w14:textId="7FFACB02" w:rsidR="00D4126D" w:rsidRPr="0000681D" w:rsidRDefault="00D4126D" w:rsidP="0000681D">
      <w:pPr>
        <w:keepNext/>
        <w:rPr>
          <w:b/>
          <w:bCs/>
        </w:rPr>
      </w:pPr>
      <w:r w:rsidRPr="0000681D">
        <w:rPr>
          <w:b/>
          <w:bCs/>
        </w:rPr>
        <w:t>Follow-up of Medical Device AE/SAE and device deficiency</w:t>
      </w:r>
    </w:p>
    <w:p w14:paraId="3EFAAAB0" w14:textId="264E819E" w:rsidR="00D4126D" w:rsidRPr="00C64851" w:rsidRDefault="00D4126D" w:rsidP="008D53E1">
      <w:pPr>
        <w:pStyle w:val="CPTListBullet"/>
      </w:pPr>
      <w:r w:rsidRPr="00C64851">
        <w:t xml:space="preserve">The investigator is obligated to perform or arrange for the conduct of supplemental measurements and/or evaluations as medically indicated or as requested by </w:t>
      </w:r>
      <w:sdt>
        <w:sdtPr>
          <w:alias w:val="Project Information.Sponsor Name"/>
          <w:tag w:val="Project Information.Sponsor Name"/>
          <w:id w:val="1825470144"/>
          <w:placeholder>
            <w:docPart w:val="E334A99BA0294DCCA9E295DA8352AA0B"/>
          </w:placeholder>
        </w:sdtPr>
        <w:sdtContent>
          <w:r w:rsidR="009C69C3">
            <w:t>ABC Pharmaceuticals</w:t>
          </w:r>
        </w:sdtContent>
      </w:sdt>
      <w:r w:rsidRPr="00C64851">
        <w:t xml:space="preserve"> to elucidate the nature and/or causality of the AE/SAE</w:t>
      </w:r>
      <w:r>
        <w:t>/device deficiency</w:t>
      </w:r>
      <w:r w:rsidRPr="00C64851">
        <w:t xml:space="preserve"> as fully as possible. This may include additional laboratory tests or investigations, histopathological examinations, or consultation with other health care professionals.</w:t>
      </w:r>
    </w:p>
    <w:p w14:paraId="4AF9232E" w14:textId="77777777" w:rsidR="002C7E37" w:rsidRPr="00865649" w:rsidRDefault="00F87885" w:rsidP="002C7E37">
      <w:pPr>
        <w:pStyle w:val="CPTListBullet"/>
        <w:numPr>
          <w:ilvl w:val="0"/>
          <w:numId w:val="21"/>
        </w:numPr>
      </w:pPr>
      <w:r w:rsidRPr="00865649">
        <w:rPr>
          <w:rStyle w:val="CPTVariable"/>
        </w:rPr>
        <w:t>[If a participant dies during participation in the study or during a recognized follow-up period, the investigator will provide [X] with a copy of any post</w:t>
      </w:r>
      <w:r w:rsidRPr="00865649">
        <w:rPr>
          <w:rStyle w:val="CPTVariable"/>
        </w:rPr>
        <w:noBreakHyphen/>
        <w:t xml:space="preserve">mortem findings including histopathology.] </w:t>
      </w:r>
    </w:p>
    <w:p w14:paraId="52C76644" w14:textId="77777777" w:rsidR="002C7E37" w:rsidRPr="00B33EA4" w:rsidRDefault="002C7E37" w:rsidP="002C7E37">
      <w:pPr>
        <w:pStyle w:val="CPTInstructional"/>
        <w:numPr>
          <w:ilvl w:val="0"/>
          <w:numId w:val="31"/>
        </w:numPr>
      </w:pPr>
      <w:r w:rsidRPr="00B33EA4">
        <w:t>Suggested bullet in variable blue text may not be required for studies where death is an endpoint.</w:t>
      </w:r>
    </w:p>
    <w:p w14:paraId="0E769B7F" w14:textId="46AB0E47" w:rsidR="00D4126D" w:rsidRPr="00C64851" w:rsidRDefault="002C7E37" w:rsidP="002C7E37">
      <w:pPr>
        <w:pStyle w:val="CPTListBullet"/>
        <w:numPr>
          <w:ilvl w:val="0"/>
          <w:numId w:val="21"/>
        </w:numPr>
      </w:pPr>
      <w:r w:rsidRPr="00C64851">
        <w:t xml:space="preserve">New </w:t>
      </w:r>
      <w:r w:rsidR="00D4126D" w:rsidRPr="00C64851">
        <w:t xml:space="preserve">or updated information will be recorded in the originally completed </w:t>
      </w:r>
      <w:r w:rsidR="00D4126D">
        <w:t>form</w:t>
      </w:r>
      <w:r w:rsidR="00D4126D" w:rsidRPr="00C64851">
        <w:t>.</w:t>
      </w:r>
    </w:p>
    <w:p w14:paraId="77381660" w14:textId="3B59FE9C" w:rsidR="00D4126D" w:rsidRPr="00C64851" w:rsidRDefault="00D4126D" w:rsidP="008D53E1">
      <w:pPr>
        <w:pStyle w:val="CPTListBullet"/>
        <w:rPr>
          <w:rFonts w:ascii="Arial" w:hAnsi="Arial" w:cs="Arial"/>
        </w:rPr>
      </w:pPr>
      <w:r w:rsidRPr="00C64851">
        <w:t>The investigator will su</w:t>
      </w:r>
      <w:r>
        <w:t>bmit any updated SAE data to</w:t>
      </w:r>
      <w:r w:rsidRPr="00C64851">
        <w:t xml:space="preserve"> </w:t>
      </w:r>
      <w:sdt>
        <w:sdtPr>
          <w:alias w:val="Project Information.Sponsor Name"/>
          <w:tag w:val="Project Information.Sponsor Name"/>
          <w:id w:val="-587379676"/>
          <w:placeholder>
            <w:docPart w:val="A0583B03EC23402A8C7869E532CCCB16"/>
          </w:placeholder>
        </w:sdtPr>
        <w:sdtContent>
          <w:r w:rsidR="009C69C3">
            <w:t>ABC Pharmaceuticals</w:t>
          </w:r>
        </w:sdtContent>
      </w:sdt>
      <w:r w:rsidRPr="00C64851">
        <w:t xml:space="preserve"> within 24 hours of receipt of the information.</w:t>
      </w:r>
    </w:p>
    <w:p w14:paraId="02F8C2D7" w14:textId="6A78E8A9" w:rsidR="00FF68CD" w:rsidRPr="00106E7F" w:rsidRDefault="00FF68CD" w:rsidP="00106E7F">
      <w:pPr>
        <w:pStyle w:val="Heading3"/>
        <w:rPr>
          <w:rFonts w:hint="eastAsia"/>
        </w:rPr>
      </w:pPr>
      <w:bookmarkStart w:id="567" w:name="_Toc521927480"/>
      <w:bookmarkStart w:id="568" w:name="_Toc179201990"/>
      <w:r w:rsidRPr="00106E7F">
        <w:t>Reporting of</w:t>
      </w:r>
      <w:r w:rsidR="00D4126D">
        <w:t xml:space="preserve"> Medical Device</w:t>
      </w:r>
      <w:r w:rsidRPr="00106E7F">
        <w:t xml:space="preserve"> SAEs</w:t>
      </w:r>
      <w:bookmarkEnd w:id="567"/>
      <w:bookmarkEnd w:id="568"/>
    </w:p>
    <w:p w14:paraId="353FB402" w14:textId="629C9520" w:rsidR="00D4126D" w:rsidRPr="00131031" w:rsidRDefault="00D4126D" w:rsidP="00131031">
      <w:pPr>
        <w:keepNext/>
        <w:rPr>
          <w:b/>
          <w:bCs/>
        </w:rPr>
      </w:pPr>
      <w:r w:rsidRPr="00131031">
        <w:rPr>
          <w:b/>
          <w:bCs/>
        </w:rPr>
        <w:t xml:space="preserve">Medical Device SAE Reporting to </w:t>
      </w:r>
      <w:sdt>
        <w:sdtPr>
          <w:alias w:val="Project Information.Sponsor Name"/>
          <w:tag w:val="Project Information.Sponsor Name"/>
          <w:id w:val="412517980"/>
          <w:placeholder>
            <w:docPart w:val="E709827C32444A518927B5384C658DE2"/>
          </w:placeholder>
        </w:sdtPr>
        <w:sdtContent>
          <w:r w:rsidR="009C69C3">
            <w:t>ABC Pharmaceuticals</w:t>
          </w:r>
        </w:sdtContent>
      </w:sdt>
      <w:r w:rsidRPr="00131031">
        <w:rPr>
          <w:b/>
          <w:bCs/>
        </w:rPr>
        <w:t xml:space="preserve"> via an Electronic Data Collection Tool</w:t>
      </w:r>
    </w:p>
    <w:p w14:paraId="67E98385" w14:textId="168D39C3" w:rsidR="00D4126D" w:rsidRPr="00C64851" w:rsidRDefault="00D4126D" w:rsidP="00830937">
      <w:pPr>
        <w:pStyle w:val="CPTListBullet"/>
      </w:pPr>
      <w:r w:rsidRPr="00C64851">
        <w:t xml:space="preserve">The primary mechanism for reporting an SAE to </w:t>
      </w:r>
      <w:sdt>
        <w:sdtPr>
          <w:alias w:val="Project Information.Sponsor Name"/>
          <w:tag w:val="Project Information.Sponsor Name"/>
          <w:id w:val="-72822001"/>
          <w:placeholder>
            <w:docPart w:val="DB8B78BF11B34211B6F7BC478CBC872C"/>
          </w:placeholder>
        </w:sdtPr>
        <w:sdtContent>
          <w:r w:rsidR="009C69C3">
            <w:t>ABC Pharmaceuticals</w:t>
          </w:r>
        </w:sdtContent>
      </w:sdt>
      <w:r w:rsidRPr="00C64851">
        <w:t xml:space="preserve"> will be the electronic data collection tool.</w:t>
      </w:r>
    </w:p>
    <w:p w14:paraId="04677A82" w14:textId="77777777" w:rsidR="00D4126D" w:rsidRPr="004E3ADC" w:rsidRDefault="00D4126D" w:rsidP="00830937">
      <w:pPr>
        <w:pStyle w:val="CPTListBullet"/>
      </w:pPr>
      <w:r w:rsidRPr="00C64851">
        <w:t xml:space="preserve">If the electronic system is unavailable, then the site will use the paper SAE data collection tool </w:t>
      </w:r>
      <w:r>
        <w:t>(</w:t>
      </w:r>
      <w:r w:rsidRPr="0051518B">
        <w:t xml:space="preserve">see next </w:t>
      </w:r>
      <w:r>
        <w:t>table</w:t>
      </w:r>
      <w:r w:rsidRPr="0051518B">
        <w:t xml:space="preserve">) </w:t>
      </w:r>
      <w:r>
        <w:t>to</w:t>
      </w:r>
      <w:r w:rsidRPr="0051518B">
        <w:t xml:space="preserve"> report the event within 24 hours.</w:t>
      </w:r>
    </w:p>
    <w:p w14:paraId="10D38401" w14:textId="77777777" w:rsidR="00D4126D" w:rsidRPr="00C64851" w:rsidRDefault="00D4126D" w:rsidP="00830937">
      <w:pPr>
        <w:pStyle w:val="CPTListBullet"/>
      </w:pPr>
      <w:r w:rsidRPr="00C64851">
        <w:t>The site will enter the SAE data into the electronic system as soon as it becomes available.</w:t>
      </w:r>
    </w:p>
    <w:p w14:paraId="1D7BC560" w14:textId="77777777" w:rsidR="00D4126D" w:rsidRPr="00C64851" w:rsidRDefault="00D4126D" w:rsidP="00830937">
      <w:pPr>
        <w:pStyle w:val="CPTListBullet"/>
      </w:pPr>
      <w:r w:rsidRPr="00C64851">
        <w:t>After the study is completed at a given site, the electronic data collection tool will be taken offline to prevent the entry of new data or changes to existing data.</w:t>
      </w:r>
    </w:p>
    <w:p w14:paraId="304FB164" w14:textId="77777777" w:rsidR="00D4126D" w:rsidRPr="00C64851" w:rsidRDefault="00D4126D" w:rsidP="00830937">
      <w:pPr>
        <w:pStyle w:val="CPTListBullet"/>
      </w:pPr>
      <w:r w:rsidRPr="00C64851">
        <w:lastRenderedPageBreak/>
        <w:t xml:space="preserve">If a site receives a report of a new SAE from a study participant or receives updated data on a previously reported SAE after the electronic data collection tool has been taken offline, then the site can report this information on a paper SAE form (see next </w:t>
      </w:r>
      <w:r>
        <w:t>table</w:t>
      </w:r>
      <w:r w:rsidRPr="00C64851">
        <w:t>) or to the</w:t>
      </w:r>
      <w:r w:rsidRPr="00743A05">
        <w:t xml:space="preserve"> </w:t>
      </w:r>
      <w:r w:rsidRPr="00311D36">
        <w:rPr>
          <w:rStyle w:val="CPTVariable"/>
        </w:rPr>
        <w:t>[X/medical monitor/SAE coordinator]</w:t>
      </w:r>
      <w:r w:rsidRPr="00743A05">
        <w:t xml:space="preserve"> </w:t>
      </w:r>
      <w:r w:rsidRPr="00C64851">
        <w:t>by telephone.</w:t>
      </w:r>
    </w:p>
    <w:p w14:paraId="5416B1F0" w14:textId="6C8F1586" w:rsidR="00FF68CD" w:rsidRPr="002D5105" w:rsidRDefault="00D4126D" w:rsidP="00FF68CD">
      <w:pPr>
        <w:pStyle w:val="CPTListBullet"/>
        <w:rPr>
          <w:rFonts w:ascii="Arial" w:hAnsi="Arial" w:cs="Arial"/>
        </w:rPr>
      </w:pPr>
      <w:r w:rsidRPr="00C64851">
        <w:t xml:space="preserve">Contacts for SAE reporting can be found in </w:t>
      </w:r>
      <w:r w:rsidRPr="00743A05">
        <w:rPr>
          <w:rStyle w:val="CPTVariable"/>
        </w:rPr>
        <w:t>[X]</w:t>
      </w:r>
      <w:r w:rsidRPr="00C64851">
        <w:t>.</w:t>
      </w:r>
    </w:p>
    <w:p w14:paraId="0F1DFCAC" w14:textId="52A2B782" w:rsidR="00D4126D" w:rsidRPr="00131031" w:rsidRDefault="00D4126D" w:rsidP="00131031">
      <w:pPr>
        <w:keepNext/>
        <w:rPr>
          <w:b/>
          <w:bCs/>
        </w:rPr>
      </w:pPr>
      <w:r w:rsidRPr="00131031">
        <w:rPr>
          <w:b/>
          <w:bCs/>
        </w:rPr>
        <w:t xml:space="preserve">Medical Device SAE Reporting to </w:t>
      </w:r>
      <w:sdt>
        <w:sdtPr>
          <w:alias w:val="Project Information.Sponsor Name"/>
          <w:tag w:val="Project Information.Sponsor Name"/>
          <w:id w:val="-1920706161"/>
          <w:placeholder>
            <w:docPart w:val="6E36770207B94C3389E679A0E5ED6766"/>
          </w:placeholder>
        </w:sdtPr>
        <w:sdtContent>
          <w:r w:rsidR="009C69C3">
            <w:t>ABC Pharmaceuticals</w:t>
          </w:r>
        </w:sdtContent>
      </w:sdt>
      <w:r w:rsidRPr="00131031">
        <w:rPr>
          <w:b/>
          <w:bCs/>
        </w:rPr>
        <w:t xml:space="preserve"> via Paper Data Collection Tool</w:t>
      </w:r>
    </w:p>
    <w:p w14:paraId="0C731C4B" w14:textId="77777777" w:rsidR="00D4126D" w:rsidRPr="000A1A61" w:rsidRDefault="00D4126D" w:rsidP="00830937">
      <w:pPr>
        <w:pStyle w:val="CPTListBullet"/>
        <w:rPr>
          <w:rStyle w:val="CPTVariable"/>
        </w:rPr>
      </w:pPr>
      <w:r w:rsidRPr="000A1A61">
        <w:rPr>
          <w:rStyle w:val="CPTVariable"/>
        </w:rPr>
        <w:t>[Facsimile transmission of the SAE paper data collection tool is the preferred method to transmit this information to the [X/medical monitor</w:t>
      </w:r>
      <w:r>
        <w:rPr>
          <w:rStyle w:val="CPTVariable"/>
        </w:rPr>
        <w:t>/</w:t>
      </w:r>
      <w:r w:rsidRPr="000A1A61">
        <w:rPr>
          <w:rStyle w:val="CPTVariable"/>
        </w:rPr>
        <w:t>SAE coordinator]].</w:t>
      </w:r>
    </w:p>
    <w:p w14:paraId="37111980" w14:textId="77777777" w:rsidR="00D4126D" w:rsidRPr="000A1A61" w:rsidRDefault="00D4126D" w:rsidP="00830937">
      <w:pPr>
        <w:pStyle w:val="CPTListBullet"/>
        <w:rPr>
          <w:rStyle w:val="CPTVariable"/>
        </w:rPr>
      </w:pPr>
      <w:r w:rsidRPr="000A1A61">
        <w:rPr>
          <w:rStyle w:val="CPTVariable"/>
        </w:rPr>
        <w:t>[In rare circumstances and in the absence of facsimile equipment, notification by telephone is acceptable with a copy of the SAE paper data collection tool sent by overnight mail or courier service.]</w:t>
      </w:r>
    </w:p>
    <w:p w14:paraId="260C1C71" w14:textId="77777777" w:rsidR="00D4126D" w:rsidRPr="00C64851" w:rsidRDefault="00D4126D" w:rsidP="00830937">
      <w:pPr>
        <w:pStyle w:val="CPTListBullet"/>
      </w:pPr>
      <w:r w:rsidRPr="00C64851">
        <w:t xml:space="preserve">Initial notification via telephone does not replace the need for the investigator to complete and sign the SAE </w:t>
      </w:r>
      <w:r>
        <w:t xml:space="preserve">paper data collection tool </w:t>
      </w:r>
      <w:r w:rsidRPr="00C64851">
        <w:t>within the designated reporting time frames.</w:t>
      </w:r>
    </w:p>
    <w:p w14:paraId="1E1C77E6" w14:textId="05659831" w:rsidR="00472539" w:rsidRPr="00C64851" w:rsidRDefault="00D4126D" w:rsidP="00FF68CD">
      <w:pPr>
        <w:pStyle w:val="CPTListBullet"/>
      </w:pPr>
      <w:r w:rsidRPr="00C64851">
        <w:t xml:space="preserve">Contacts for SAE reporting can be found in </w:t>
      </w:r>
      <w:sdt>
        <w:sdtPr>
          <w:alias w:val="Project Information.Sponsor Name"/>
          <w:tag w:val="Project Information.Sponsor Name"/>
          <w:id w:val="797341534"/>
          <w:placeholder>
            <w:docPart w:val="3AE7298B13234E328B11BC45692ADB1F"/>
          </w:placeholder>
        </w:sdtPr>
        <w:sdtContent>
          <w:r w:rsidR="009C69C3">
            <w:t>ABC Pharmaceuticals</w:t>
          </w:r>
        </w:sdtContent>
      </w:sdt>
      <w:r w:rsidRPr="00C64851">
        <w:t>.</w:t>
      </w:r>
    </w:p>
    <w:p w14:paraId="570203AD" w14:textId="77777777" w:rsidR="00FF68CD" w:rsidRPr="00106E7F" w:rsidRDefault="00FF68CD" w:rsidP="00106E7F">
      <w:pPr>
        <w:pStyle w:val="Heading3"/>
        <w:rPr>
          <w:rFonts w:hint="eastAsia"/>
        </w:rPr>
      </w:pPr>
      <w:bookmarkStart w:id="569" w:name="_Toc521927481"/>
      <w:bookmarkStart w:id="570" w:name="_Toc179201991"/>
      <w:r w:rsidRPr="00106E7F">
        <w:t>Reporting of SADEs</w:t>
      </w:r>
      <w:bookmarkEnd w:id="569"/>
      <w:bookmarkEnd w:id="570"/>
    </w:p>
    <w:p w14:paraId="1CB4B62D" w14:textId="7E095018" w:rsidR="00D4126D" w:rsidRPr="005931C7" w:rsidRDefault="00D4126D" w:rsidP="00FB4FE4">
      <w:pPr>
        <w:pStyle w:val="HeadingNoTOC"/>
      </w:pPr>
      <w:r w:rsidRPr="005931C7">
        <w:t xml:space="preserve">SADE Reporting to </w:t>
      </w:r>
      <w:sdt>
        <w:sdtPr>
          <w:alias w:val="Project Information.Sponsor Name"/>
          <w:tag w:val="Project Information.Sponsor Name"/>
          <w:id w:val="1658346218"/>
          <w:placeholder>
            <w:docPart w:val="708F7C4920764FF0A2FED46543637632"/>
          </w:placeholder>
        </w:sdtPr>
        <w:sdtContent>
          <w:r w:rsidR="009C69C3">
            <w:t>ABC Pharmaceuticals</w:t>
          </w:r>
        </w:sdtContent>
      </w:sdt>
      <w:r w:rsidRPr="005931C7">
        <w:t xml:space="preserve"> </w:t>
      </w:r>
    </w:p>
    <w:p w14:paraId="5BBD8C9A" w14:textId="77777777" w:rsidR="00D4126D" w:rsidRPr="005931C7" w:rsidRDefault="00D4126D" w:rsidP="005931C7">
      <w:r w:rsidRPr="005931C7">
        <w:t>NOTE: There are additional reporting obligations for medical device deficiencies that are potentially related to SAEs that must fulfill the legal responsibility to notify appropriate regulatory authorities and other entities about certain safety information relating to medical devices being used in clinical studies.</w:t>
      </w:r>
    </w:p>
    <w:p w14:paraId="11C7C8E3" w14:textId="77777777" w:rsidR="00D4126D" w:rsidRPr="00830937" w:rsidRDefault="00D4126D" w:rsidP="00830937">
      <w:pPr>
        <w:pStyle w:val="CPTListBullet"/>
      </w:pPr>
      <w:r w:rsidRPr="00830937">
        <w:t>Any device deficiency that is associated with an SAE must be reported to the sponsor within 24 hours after the investigator determines that the event meets the definition of a device deficiency.</w:t>
      </w:r>
    </w:p>
    <w:p w14:paraId="3872773E" w14:textId="77777777" w:rsidR="00D4126D" w:rsidRPr="00830937" w:rsidRDefault="00D4126D" w:rsidP="00830937">
      <w:pPr>
        <w:pStyle w:val="CPTListBullet"/>
      </w:pPr>
      <w:r w:rsidRPr="00830937">
        <w:t>The sponsor will review all device deficiencies and determine and document in writing whether they could have led to an SAE. These device deficiencies will be reported to the regulatory authorities and IRBs/IECs as required by national regulations.</w:t>
      </w:r>
    </w:p>
    <w:p w14:paraId="0B1A8679" w14:textId="188958FD" w:rsidR="00C64BC3" w:rsidRPr="00C64851" w:rsidRDefault="00D4126D" w:rsidP="00F87885">
      <w:pPr>
        <w:pStyle w:val="CPTListBullet"/>
        <w:rPr>
          <w:lang w:eastAsia="ja-JP"/>
        </w:rPr>
      </w:pPr>
      <w:r w:rsidRPr="00830937">
        <w:t xml:space="preserve">Contacts for SAE reporting can be found in </w:t>
      </w:r>
      <w:r w:rsidRPr="005D33B9">
        <w:rPr>
          <w:rStyle w:val="CPTVariable"/>
        </w:rPr>
        <w:t>[X].</w:t>
      </w:r>
      <w:r w:rsidR="00C64BC3" w:rsidRPr="00C64851">
        <w:rPr>
          <w:lang w:eastAsia="ja-JP"/>
        </w:rPr>
        <w:br w:type="page"/>
      </w:r>
    </w:p>
    <w:p w14:paraId="13A5816A" w14:textId="1AF8B7F4" w:rsidR="00C64BC3" w:rsidRPr="00C64851" w:rsidRDefault="00C64BC3" w:rsidP="00C64BC3">
      <w:pPr>
        <w:pStyle w:val="Heading2"/>
        <w:rPr>
          <w:rFonts w:hint="eastAsia"/>
        </w:rPr>
      </w:pPr>
      <w:bookmarkStart w:id="571" w:name="_Toc477927941"/>
      <w:bookmarkStart w:id="572" w:name="_Toc477961679"/>
      <w:bookmarkStart w:id="573" w:name="_Toc179201992"/>
      <w:r w:rsidRPr="00C64851">
        <w:lastRenderedPageBreak/>
        <w:t>Appendix 8: Country-specific Requirements</w:t>
      </w:r>
      <w:bookmarkEnd w:id="571"/>
      <w:bookmarkEnd w:id="572"/>
      <w:bookmarkEnd w:id="573"/>
    </w:p>
    <w:p w14:paraId="3730F705" w14:textId="77777777" w:rsidR="0018052B" w:rsidRDefault="0018052B" w:rsidP="0018052B">
      <w:pPr>
        <w:pStyle w:val="CPTInstructional"/>
        <w:rPr>
          <w:lang w:eastAsia="ja-JP"/>
        </w:rPr>
      </w:pPr>
      <w:r w:rsidRPr="00C64851">
        <w:rPr>
          <w:lang w:eastAsia="ja-JP"/>
        </w:rPr>
        <w:t>Delete appendix if not required.</w:t>
      </w:r>
    </w:p>
    <w:p w14:paraId="6C81563A" w14:textId="77777777" w:rsidR="0018052B" w:rsidRDefault="0018052B" w:rsidP="0018052B">
      <w:pPr>
        <w:pStyle w:val="CPTInstructional"/>
        <w:rPr>
          <w:rFonts w:eastAsiaTheme="minorHAnsi" w:cs="Calibri"/>
        </w:rPr>
      </w:pPr>
      <w:r>
        <w:t>Do not use this appendix to create extensive lists of country-specific differences. Protocol requirements and specifications outlined in the body of the protocol should be authored using flexible language to accommodate local variation where permissible and within the parameters of the study design; this appendix should be used for requirements that cannot be addressed by flexible language.</w:t>
      </w:r>
    </w:p>
    <w:p w14:paraId="38D5DFFD" w14:textId="77777777" w:rsidR="0018052B" w:rsidRDefault="0018052B" w:rsidP="0018052B">
      <w:pPr>
        <w:pStyle w:val="CPTInstructional"/>
      </w:pPr>
      <w:r>
        <w:t>Discuss with local regulatory groups whether country specific requirements need to be included in the appendix. The country-specific appendix may include a list (by country) of country-specific requirements in order that any requirements for a given country can be seen in one location.</w:t>
      </w:r>
    </w:p>
    <w:p w14:paraId="7FFEBC8E" w14:textId="77777777" w:rsidR="0018052B" w:rsidRDefault="0018052B" w:rsidP="0018052B">
      <w:pPr>
        <w:pStyle w:val="CPTInstructional"/>
      </w:pPr>
      <w:r>
        <w:t xml:space="preserve">Country-specific requirements listed in the appendix should also be clearly cross-referenced within the body of the document, within the sections they refer to, but details should not be included. </w:t>
      </w:r>
    </w:p>
    <w:p w14:paraId="6A949702" w14:textId="77777777" w:rsidR="0018052B" w:rsidRDefault="0018052B" w:rsidP="0018052B">
      <w:pPr>
        <w:pStyle w:val="CPTInstructional"/>
        <w:rPr>
          <w:rFonts w:cs="Times New Roman"/>
          <w:szCs w:val="24"/>
          <w:lang w:eastAsia="ja-JP"/>
        </w:rPr>
      </w:pPr>
      <w:r>
        <w:rPr>
          <w:rFonts w:cs="Times New Roman"/>
          <w:szCs w:val="24"/>
          <w:lang w:eastAsia="ja-JP"/>
        </w:rPr>
        <w:t>Countries where contraception requirements may differ: Australia, Japan</w:t>
      </w:r>
    </w:p>
    <w:p w14:paraId="617218A4" w14:textId="77777777" w:rsidR="0018052B" w:rsidRPr="00612455" w:rsidRDefault="0018052B" w:rsidP="0018052B">
      <w:pPr>
        <w:pStyle w:val="CPTInstructional"/>
        <w:rPr>
          <w:rFonts w:cs="Times New Roman"/>
          <w:szCs w:val="24"/>
          <w:lang w:eastAsia="ja-JP"/>
        </w:rPr>
      </w:pPr>
      <w:r>
        <w:rPr>
          <w:rFonts w:cs="Times New Roman"/>
          <w:szCs w:val="24"/>
          <w:lang w:eastAsia="ja-JP"/>
        </w:rPr>
        <w:t>Korea: Local sponsor should be identified in addition to company sponsor on protocol agreement page.</w:t>
      </w:r>
    </w:p>
    <w:p w14:paraId="71284183" w14:textId="77777777" w:rsidR="0018052B" w:rsidRDefault="0018052B" w:rsidP="0018052B">
      <w:pPr>
        <w:pStyle w:val="CPTInstructional"/>
        <w:rPr>
          <w:rFonts w:cs="Times New Roman"/>
          <w:szCs w:val="24"/>
          <w:lang w:eastAsia="ja-JP"/>
        </w:rPr>
      </w:pPr>
      <w:r>
        <w:rPr>
          <w:lang w:eastAsia="ja-JP"/>
        </w:rPr>
        <w:t>For country/region-specific pregnancy &amp; breastfeeding-related requirements as of May 2022 please see th</w:t>
      </w:r>
      <w:r w:rsidRPr="00EE4A5D">
        <w:t xml:space="preserve">e </w:t>
      </w:r>
      <w:r w:rsidRPr="00242FFC">
        <w:t>Initiatives &amp; Regulatory Landscape Assessment Output</w:t>
      </w:r>
      <w:r w:rsidRPr="00D75BD5">
        <w:t>.</w:t>
      </w:r>
    </w:p>
    <w:p w14:paraId="3BCEBDE7" w14:textId="52C6FCE1" w:rsidR="007A6143" w:rsidRPr="00C64851" w:rsidRDefault="007A6143" w:rsidP="007937F6">
      <w:pPr>
        <w:rPr>
          <w:rFonts w:cs="Times New Roman"/>
          <w:szCs w:val="24"/>
          <w:lang w:eastAsia="ja-JP"/>
        </w:rPr>
      </w:pPr>
    </w:p>
    <w:p w14:paraId="0E3586FB" w14:textId="5A9D6272" w:rsidR="00C64BC3" w:rsidRPr="00C64851" w:rsidRDefault="00C64BC3" w:rsidP="00C64BC3">
      <w:pPr>
        <w:spacing w:after="0" w:line="240" w:lineRule="auto"/>
        <w:rPr>
          <w:rFonts w:cs="Times New Roman"/>
          <w:szCs w:val="24"/>
          <w:lang w:eastAsia="ja-JP"/>
        </w:rPr>
      </w:pPr>
      <w:r w:rsidRPr="00C64851">
        <w:rPr>
          <w:rFonts w:cs="Times New Roman"/>
          <w:szCs w:val="24"/>
          <w:lang w:eastAsia="ja-JP"/>
        </w:rPr>
        <w:br w:type="page"/>
      </w:r>
    </w:p>
    <w:p w14:paraId="33CFD90A" w14:textId="72178897" w:rsidR="00C64BC3" w:rsidRDefault="00C64BC3" w:rsidP="00C64BC3">
      <w:pPr>
        <w:pStyle w:val="Heading2"/>
        <w:rPr>
          <w:rFonts w:eastAsia="Malgun Gothic" w:hint="eastAsia"/>
          <w:lang w:eastAsia="ko-KR"/>
        </w:rPr>
      </w:pPr>
      <w:bookmarkStart w:id="574" w:name="_Toc477927943"/>
      <w:bookmarkStart w:id="575" w:name="_Toc477961681"/>
      <w:bookmarkStart w:id="576" w:name="_Toc179201993"/>
      <w:r w:rsidRPr="00C64851">
        <w:lastRenderedPageBreak/>
        <w:t xml:space="preserve">Appendix </w:t>
      </w:r>
      <w:r w:rsidR="00D4126D">
        <w:t>9</w:t>
      </w:r>
      <w:r w:rsidRPr="00C64851">
        <w:t>: Protocol Amendment History</w:t>
      </w:r>
      <w:bookmarkEnd w:id="574"/>
      <w:bookmarkEnd w:id="575"/>
      <w:bookmarkEnd w:id="576"/>
    </w:p>
    <w:p w14:paraId="0310D4BC" w14:textId="77777777" w:rsidR="0018052B" w:rsidRPr="0018052B" w:rsidRDefault="0018052B" w:rsidP="0018052B">
      <w:pPr>
        <w:rPr>
          <w:rFonts w:eastAsia="Malgun Gothic"/>
          <w:lang w:eastAsia="ko-KR"/>
        </w:rPr>
      </w:pPr>
    </w:p>
    <w:p w14:paraId="28173BD3" w14:textId="3B293D0F" w:rsidR="00630007" w:rsidRPr="00C64851" w:rsidRDefault="00630007" w:rsidP="00601EA1">
      <w:pPr>
        <w:pStyle w:val="Heading1"/>
        <w:rPr>
          <w:rFonts w:hint="eastAsia"/>
        </w:rPr>
      </w:pPr>
      <w:bookmarkStart w:id="577" w:name="_Toc421709297"/>
      <w:bookmarkStart w:id="578" w:name="_Ref449944960"/>
      <w:bookmarkStart w:id="579" w:name="_Toc477961682"/>
      <w:bookmarkStart w:id="580" w:name="_Toc179201994"/>
      <w:bookmarkEnd w:id="483"/>
      <w:bookmarkEnd w:id="484"/>
      <w:bookmarkEnd w:id="485"/>
      <w:r w:rsidRPr="00C64851">
        <w:lastRenderedPageBreak/>
        <w:t>References</w:t>
      </w:r>
      <w:bookmarkEnd w:id="577"/>
      <w:bookmarkEnd w:id="578"/>
      <w:bookmarkEnd w:id="579"/>
      <w:bookmarkEnd w:id="580"/>
    </w:p>
    <w:p w14:paraId="71C61CD2" w14:textId="4F6677AE" w:rsidR="004417D3" w:rsidRDefault="004417D3" w:rsidP="007937F6"/>
    <w:sectPr w:rsidR="004417D3" w:rsidSect="008F7391">
      <w:endnotePr>
        <w:numFmt w:val="decimal"/>
      </w:endnotePr>
      <w:pgSz w:w="12240" w:h="15840" w:code="1"/>
      <w:pgMar w:top="1440" w:right="1440" w:bottom="1440" w:left="1440" w:header="720" w:footer="720" w:gutter="0"/>
      <w:paperSrc w:first="7" w:other="7"/>
      <w:cols w:space="720"/>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5EF11" w14:textId="77777777" w:rsidR="00B45A05" w:rsidRDefault="00B45A05" w:rsidP="006157B8">
      <w:pPr>
        <w:spacing w:after="0" w:line="240" w:lineRule="auto"/>
      </w:pPr>
      <w:r>
        <w:separator/>
      </w:r>
    </w:p>
    <w:p w14:paraId="37611965" w14:textId="77777777" w:rsidR="00B45A05" w:rsidRDefault="00B45A05"/>
    <w:p w14:paraId="231816B4" w14:textId="77777777" w:rsidR="00B45A05" w:rsidRDefault="00B45A05"/>
    <w:p w14:paraId="6E2BB727" w14:textId="77777777" w:rsidR="00B45A05" w:rsidRDefault="00B45A05"/>
  </w:endnote>
  <w:endnote w:type="continuationSeparator" w:id="0">
    <w:p w14:paraId="0A017167" w14:textId="77777777" w:rsidR="00B45A05" w:rsidRDefault="00B45A05" w:rsidP="006157B8">
      <w:pPr>
        <w:spacing w:after="0" w:line="240" w:lineRule="auto"/>
      </w:pPr>
      <w:r>
        <w:continuationSeparator/>
      </w:r>
    </w:p>
    <w:p w14:paraId="746822EE" w14:textId="77777777" w:rsidR="00B45A05" w:rsidRDefault="00B45A05"/>
    <w:p w14:paraId="5A10EC3C" w14:textId="77777777" w:rsidR="00B45A05" w:rsidRDefault="00B45A05"/>
    <w:p w14:paraId="5643A9AA" w14:textId="77777777" w:rsidR="00B45A05" w:rsidRDefault="00B45A05"/>
  </w:endnote>
  <w:endnote w:type="continuationNotice" w:id="1">
    <w:p w14:paraId="6F5D6AB5" w14:textId="77777777" w:rsidR="00B45A05" w:rsidRDefault="00B45A05" w:rsidP="006157B8">
      <w:pPr>
        <w:spacing w:after="0" w:line="240" w:lineRule="auto"/>
      </w:pPr>
    </w:p>
    <w:p w14:paraId="6DD39178" w14:textId="77777777" w:rsidR="00B45A05" w:rsidRDefault="00B45A05"/>
    <w:p w14:paraId="6880A233" w14:textId="77777777" w:rsidR="00B45A05" w:rsidRDefault="00B45A05"/>
    <w:p w14:paraId="29DB773D" w14:textId="77777777" w:rsidR="00B45A05" w:rsidRDefault="00B45A05"/>
  </w:endnote>
  <w:endnote w:id="2">
    <w:p w14:paraId="5777D250" w14:textId="77777777" w:rsidR="009C69C3" w:rsidRDefault="009C69C3">
      <w:pPr>
        <w:pStyle w:val="EndnoteText"/>
      </w:pPr>
      <w:r>
        <w:rPr>
          <w:rStyle w:val="EndnoteReference"/>
        </w:rPr>
        <w:endnoteRef/>
      </w:r>
      <w:r>
        <w:t>Conduct efficacy assessments.</w:t>
      </w:r>
    </w:p>
  </w:endnote>
  <w:endnote w:id="3">
    <w:p w14:paraId="2ACC2566" w14:textId="77777777" w:rsidR="009C69C3" w:rsidRDefault="009C69C3">
      <w:pPr>
        <w:pStyle w:val="EndnoteText"/>
      </w:pPr>
      <w:r>
        <w:rPr>
          <w:rStyle w:val="EndnoteReference"/>
        </w:rPr>
        <w:endnoteRef/>
      </w:r>
      <w:r>
        <w:t>Conduct baseline and final assessments.</w:t>
      </w:r>
    </w:p>
  </w:endnote>
  <w:endnote w:id="4">
    <w:p w14:paraId="74C387D4" w14:textId="77777777" w:rsidR="009C69C3" w:rsidRDefault="009C69C3">
      <w:pPr>
        <w:pStyle w:val="EndnoteText"/>
      </w:pPr>
      <w:r>
        <w:rPr>
          <w:rStyle w:val="EndnoteReference"/>
        </w:rPr>
        <w:endnoteRef/>
      </w:r>
      <w:r>
        <w:t>Conduct baseline and final assessments.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Klee One"/>
    <w:panose1 w:val="00000000000000000000"/>
    <w:charset w:val="80"/>
    <w:family w:val="auto"/>
    <w:notTrueType/>
    <w:pitch w:val="default"/>
    <w:sig w:usb0="00000000" w:usb1="08070000" w:usb2="00000010" w:usb3="00000000" w:csb0="00020000" w:csb1="00000000"/>
  </w:font>
  <w:font w:name="Times New Roman,Calibr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747CE" w14:textId="2FA3F93D" w:rsidR="00695E41" w:rsidRDefault="00695E41" w:rsidP="002550C5">
    <w:pPr>
      <w:tabs>
        <w:tab w:val="center" w:pos="4680"/>
      </w:tabs>
    </w:pPr>
    <w:r>
      <w:tab/>
    </w:r>
    <w:r>
      <w:fldChar w:fldCharType="begin"/>
    </w:r>
    <w:r>
      <w:instrText xml:space="preserve"> PAGE </w:instrText>
    </w:r>
    <w:r>
      <w:fldChar w:fldCharType="separate"/>
    </w:r>
    <w:r>
      <w:rPr>
        <w:noProof/>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747D1" w14:textId="78409318" w:rsidR="00695E41" w:rsidRDefault="00695E41" w:rsidP="002550C5">
    <w:pPr>
      <w:tabs>
        <w:tab w:val="right" w:pos="6480"/>
      </w:tabs>
    </w:pPr>
    <w:r>
      <w:tab/>
    </w:r>
    <w:r>
      <w:fldChar w:fldCharType="begin"/>
    </w:r>
    <w:r>
      <w:instrText xml:space="preserve"> PAGE </w:instrText>
    </w:r>
    <w:r>
      <w:fldChar w:fldCharType="separate"/>
    </w:r>
    <w:r>
      <w:rPr>
        <w:noProof/>
      </w:rPr>
      <w:t>18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F2005" w14:textId="720B37D4" w:rsidR="00695E41" w:rsidRDefault="00695E41" w:rsidP="002550C5">
    <w:pPr>
      <w:tabs>
        <w:tab w:val="right" w:pos="4680"/>
        <w:tab w:val="right" w:pos="12960"/>
      </w:tabs>
    </w:pPr>
    <w:r>
      <w:rPr>
        <w:sz w:val="20"/>
      </w:rPr>
      <w:tab/>
    </w:r>
    <w:r>
      <w:fldChar w:fldCharType="begin"/>
    </w:r>
    <w:r>
      <w:instrText xml:space="preserve"> PAGE </w:instrText>
    </w:r>
    <w:r>
      <w:fldChar w:fldCharType="separate"/>
    </w:r>
    <w:r>
      <w:rPr>
        <w:noProof/>
      </w:rPr>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8993C" w14:textId="77777777" w:rsidR="00B45A05" w:rsidRDefault="00B45A05" w:rsidP="006157B8">
      <w:pPr>
        <w:spacing w:after="0" w:line="240" w:lineRule="auto"/>
      </w:pPr>
      <w:r>
        <w:separator/>
      </w:r>
    </w:p>
    <w:p w14:paraId="517B6392" w14:textId="77777777" w:rsidR="00B45A05" w:rsidRDefault="00B45A05"/>
    <w:p w14:paraId="05A7AA8A" w14:textId="77777777" w:rsidR="00B45A05" w:rsidRDefault="00B45A05"/>
    <w:p w14:paraId="0C462316" w14:textId="77777777" w:rsidR="00B45A05" w:rsidRDefault="00B45A05"/>
  </w:footnote>
  <w:footnote w:type="continuationSeparator" w:id="0">
    <w:p w14:paraId="5AA7C91F" w14:textId="77777777" w:rsidR="00B45A05" w:rsidRDefault="00B45A05" w:rsidP="006157B8">
      <w:pPr>
        <w:spacing w:after="0" w:line="240" w:lineRule="auto"/>
      </w:pPr>
      <w:r>
        <w:continuationSeparator/>
      </w:r>
    </w:p>
    <w:p w14:paraId="71DB9C60" w14:textId="77777777" w:rsidR="00B45A05" w:rsidRDefault="00B45A05"/>
    <w:p w14:paraId="110B0138" w14:textId="77777777" w:rsidR="00B45A05" w:rsidRDefault="00B45A05"/>
    <w:p w14:paraId="6E3A7C03" w14:textId="77777777" w:rsidR="00B45A05" w:rsidRDefault="00B45A05"/>
  </w:footnote>
  <w:footnote w:type="continuationNotice" w:id="1">
    <w:p w14:paraId="270F0569" w14:textId="77777777" w:rsidR="00B45A05" w:rsidRDefault="00B45A05" w:rsidP="006157B8">
      <w:pPr>
        <w:spacing w:after="0" w:line="240" w:lineRule="auto"/>
      </w:pPr>
    </w:p>
    <w:p w14:paraId="064F66EA" w14:textId="77777777" w:rsidR="00B45A05" w:rsidRDefault="00B45A05"/>
    <w:p w14:paraId="2F2BC359" w14:textId="77777777" w:rsidR="00B45A05" w:rsidRDefault="00B45A05"/>
    <w:p w14:paraId="3CF20AD8" w14:textId="77777777" w:rsidR="00B45A05" w:rsidRDefault="00B45A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CellMar>
        <w:left w:w="0" w:type="dxa"/>
        <w:right w:w="0" w:type="dxa"/>
      </w:tblCellMar>
      <w:tblLook w:val="04A0" w:firstRow="1" w:lastRow="0" w:firstColumn="1" w:lastColumn="0" w:noHBand="0" w:noVBand="1"/>
    </w:tblPr>
    <w:tblGrid>
      <w:gridCol w:w="2621"/>
      <w:gridCol w:w="6739"/>
    </w:tblGrid>
    <w:tr w:rsidR="00695E41" w14:paraId="67537CA6" w14:textId="7D61A619" w:rsidTr="00B16DE3">
      <w:tc>
        <w:tcPr>
          <w:tcW w:w="2621" w:type="dxa"/>
          <w:tcBorders>
            <w:top w:val="nil"/>
            <w:left w:val="nil"/>
            <w:bottom w:val="nil"/>
            <w:right w:val="nil"/>
          </w:tcBorders>
        </w:tcPr>
        <w:p w14:paraId="295DAFEF" w14:textId="0F659B7D" w:rsidR="00695E41" w:rsidRDefault="00695E41" w:rsidP="00576E68">
          <w:pPr>
            <w:tabs>
              <w:tab w:val="center" w:pos="6660"/>
              <w:tab w:val="right" w:pos="13230"/>
            </w:tabs>
            <w:spacing w:before="0" w:after="0" w:line="240" w:lineRule="auto"/>
            <w:rPr>
              <w:bCs/>
            </w:rPr>
          </w:pPr>
          <w:r w:rsidRPr="008F7391">
            <w:rPr>
              <w:bCs/>
            </w:rPr>
            <w:t>CONFIDENTIAL</w:t>
          </w:r>
        </w:p>
      </w:tc>
      <w:tc>
        <w:tcPr>
          <w:tcW w:w="6739" w:type="dxa"/>
          <w:tcBorders>
            <w:top w:val="nil"/>
            <w:left w:val="nil"/>
            <w:bottom w:val="nil"/>
            <w:right w:val="nil"/>
          </w:tcBorders>
        </w:tcPr>
        <w:p w14:paraId="0A33265D" w14:textId="57EA5156" w:rsidR="00695E41" w:rsidRDefault="00D151CA" w:rsidP="006F2A59">
          <w:pPr>
            <w:tabs>
              <w:tab w:val="center" w:pos="6660"/>
              <w:tab w:val="right" w:pos="13230"/>
            </w:tabs>
            <w:spacing w:before="0" w:after="0" w:line="240" w:lineRule="auto"/>
            <w:jc w:val="right"/>
            <w:rPr>
              <w:bCs/>
            </w:rPr>
          </w:pPr>
          <w:r>
            <w:t xml:space="preserve">Protocol </w:t>
          </w:r>
          <w:r w:rsidRPr="00D151CA">
            <w:rPr>
              <w:rStyle w:val="CPTVariable"/>
            </w:rPr>
            <w:t>[protocol number]</w:t>
          </w:r>
          <w:r>
            <w:t xml:space="preserve"> </w:t>
          </w:r>
          <w:r w:rsidRPr="00D151CA">
            <w:rPr>
              <w:rStyle w:val="CPTVariable"/>
            </w:rPr>
            <w:t>[version number and/or identifier]</w:t>
          </w:r>
        </w:p>
      </w:tc>
    </w:tr>
  </w:tbl>
  <w:p w14:paraId="721747CD" w14:textId="77777777" w:rsidR="00695E41" w:rsidRPr="008F7391" w:rsidRDefault="00695E41" w:rsidP="008205DE">
    <w:pPr>
      <w:tabs>
        <w:tab w:val="center" w:pos="6660"/>
        <w:tab w:val="right" w:pos="13230"/>
      </w:tabs>
      <w:rPr>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832"/>
      <w:gridCol w:w="4528"/>
    </w:tblGrid>
    <w:tr w:rsidR="00695E41" w14:paraId="4BE08ECF" w14:textId="7F27DD7E" w:rsidTr="008205DE">
      <w:tc>
        <w:tcPr>
          <w:tcW w:w="6588" w:type="dxa"/>
          <w:tcBorders>
            <w:top w:val="nil"/>
            <w:left w:val="nil"/>
            <w:bottom w:val="nil"/>
            <w:right w:val="nil"/>
          </w:tcBorders>
        </w:tcPr>
        <w:p w14:paraId="18487D75" w14:textId="234F62D0" w:rsidR="00695E41" w:rsidRDefault="00695E41" w:rsidP="00576E68">
          <w:pPr>
            <w:tabs>
              <w:tab w:val="center" w:pos="6660"/>
              <w:tab w:val="right" w:pos="13230"/>
            </w:tabs>
            <w:spacing w:before="0" w:after="0" w:line="240" w:lineRule="auto"/>
            <w:rPr>
              <w:bCs/>
            </w:rPr>
          </w:pPr>
          <w:r w:rsidRPr="008F7391">
            <w:rPr>
              <w:bCs/>
            </w:rPr>
            <w:t>CONFIDENTIAL</w:t>
          </w:r>
        </w:p>
      </w:tc>
      <w:tc>
        <w:tcPr>
          <w:tcW w:w="6588" w:type="dxa"/>
          <w:tcBorders>
            <w:top w:val="nil"/>
            <w:left w:val="nil"/>
            <w:bottom w:val="nil"/>
            <w:right w:val="nil"/>
          </w:tcBorders>
        </w:tcPr>
        <w:p w14:paraId="3001B098" w14:textId="0B0DF9E1" w:rsidR="00695E41" w:rsidRDefault="00D151CA" w:rsidP="006F2A59">
          <w:pPr>
            <w:tabs>
              <w:tab w:val="center" w:pos="6660"/>
              <w:tab w:val="right" w:pos="13230"/>
            </w:tabs>
            <w:spacing w:before="0" w:after="0" w:line="240" w:lineRule="auto"/>
            <w:jc w:val="right"/>
            <w:rPr>
              <w:bCs/>
            </w:rPr>
          </w:pPr>
          <w:r>
            <w:t xml:space="preserve">Protocol </w:t>
          </w:r>
          <w:r w:rsidRPr="00D151CA">
            <w:rPr>
              <w:rStyle w:val="CPTVariable"/>
            </w:rPr>
            <w:t>[protocol number]</w:t>
          </w:r>
          <w:r>
            <w:t xml:space="preserve"> </w:t>
          </w:r>
          <w:r w:rsidRPr="00D151CA">
            <w:rPr>
              <w:rStyle w:val="CPTVariable"/>
            </w:rPr>
            <w:t>[version number and/or identifier]</w:t>
          </w:r>
        </w:p>
      </w:tc>
    </w:tr>
  </w:tbl>
  <w:p w14:paraId="721747D0" w14:textId="61123D00" w:rsidR="00695E41" w:rsidRPr="008F7391" w:rsidRDefault="00695E41" w:rsidP="008F7391">
    <w:pPr>
      <w:tabs>
        <w:tab w:val="center" w:pos="6660"/>
        <w:tab w:val="right" w:pos="13230"/>
      </w:tabs>
      <w:rPr>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108" w:type="dxa"/>
      <w:tblLook w:val="04A0" w:firstRow="1" w:lastRow="0" w:firstColumn="1" w:lastColumn="0" w:noHBand="0" w:noVBand="1"/>
    </w:tblPr>
    <w:tblGrid>
      <w:gridCol w:w="2430"/>
      <w:gridCol w:w="6660"/>
    </w:tblGrid>
    <w:tr w:rsidR="00695E41" w14:paraId="3B91B6C3" w14:textId="77777777" w:rsidTr="00D15CC0">
      <w:trPr>
        <w:trHeight w:val="288"/>
      </w:trPr>
      <w:tc>
        <w:tcPr>
          <w:tcW w:w="2430" w:type="dxa"/>
          <w:tcBorders>
            <w:top w:val="nil"/>
            <w:left w:val="nil"/>
            <w:bottom w:val="nil"/>
            <w:right w:val="nil"/>
          </w:tcBorders>
        </w:tcPr>
        <w:p w14:paraId="7E78D062" w14:textId="6648B81C" w:rsidR="00695E41" w:rsidRDefault="00695E41" w:rsidP="00576E68">
          <w:pPr>
            <w:tabs>
              <w:tab w:val="center" w:pos="6660"/>
              <w:tab w:val="right" w:pos="13230"/>
            </w:tabs>
            <w:spacing w:before="0" w:after="0" w:line="240" w:lineRule="auto"/>
            <w:rPr>
              <w:bCs/>
            </w:rPr>
          </w:pPr>
          <w:r w:rsidRPr="008F7391">
            <w:rPr>
              <w:bCs/>
            </w:rPr>
            <w:t>CONFIDENTIAL</w:t>
          </w:r>
        </w:p>
      </w:tc>
      <w:tc>
        <w:tcPr>
          <w:tcW w:w="6660" w:type="dxa"/>
          <w:tcBorders>
            <w:top w:val="nil"/>
            <w:left w:val="nil"/>
            <w:bottom w:val="nil"/>
            <w:right w:val="nil"/>
          </w:tcBorders>
        </w:tcPr>
        <w:p w14:paraId="7BDF2B6C" w14:textId="6F83B8CB" w:rsidR="00695E41" w:rsidRDefault="00695E41" w:rsidP="006F2A59">
          <w:pPr>
            <w:tabs>
              <w:tab w:val="right" w:pos="13230"/>
            </w:tabs>
            <w:spacing w:before="0" w:after="0" w:line="240" w:lineRule="auto"/>
            <w:jc w:val="right"/>
            <w:rPr>
              <w:bCs/>
            </w:rPr>
          </w:pPr>
          <w:r>
            <w:t xml:space="preserve">Protocol </w:t>
          </w:r>
          <w:r w:rsidR="00D151CA" w:rsidRPr="00D151CA">
            <w:rPr>
              <w:rStyle w:val="CPTVariable"/>
            </w:rPr>
            <w:t>[protocol number]</w:t>
          </w:r>
          <w:r w:rsidR="00D151CA">
            <w:t xml:space="preserve"> </w:t>
          </w:r>
          <w:r w:rsidR="00D151CA" w:rsidRPr="00D151CA">
            <w:rPr>
              <w:rStyle w:val="CPTVariable"/>
            </w:rPr>
            <w:t>[version number and/or identifier]</w:t>
          </w:r>
        </w:p>
      </w:tc>
    </w:tr>
  </w:tbl>
  <w:p w14:paraId="721747D3" w14:textId="77777777" w:rsidR="00695E41" w:rsidRPr="008F7391" w:rsidRDefault="00695E41" w:rsidP="00576E68">
    <w:pPr>
      <w:tabs>
        <w:tab w:val="center" w:pos="6660"/>
        <w:tab w:val="right" w:pos="13230"/>
      </w:tabs>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99CEC4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FA2F5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6AE02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E94EC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ED67F0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C2BE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DFA49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57E679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2C17A0"/>
    <w:lvl w:ilvl="0">
      <w:start w:val="1"/>
      <w:numFmt w:val="decimal"/>
      <w:pStyle w:val="ListNumber"/>
      <w:lvlText w:val="%1."/>
      <w:lvlJc w:val="left"/>
      <w:pPr>
        <w:tabs>
          <w:tab w:val="num" w:pos="360"/>
        </w:tabs>
        <w:ind w:left="360" w:hanging="360"/>
      </w:pPr>
    </w:lvl>
  </w:abstractNum>
  <w:abstractNum w:abstractNumId="9" w15:restartNumberingAfterBreak="0">
    <w:nsid w:val="00B24F4A"/>
    <w:multiLevelType w:val="multilevel"/>
    <w:tmpl w:val="E49CC518"/>
    <w:lvl w:ilvl="0">
      <w:start w:val="1"/>
      <w:numFmt w:val="decimal"/>
      <w:lvlText w:val="%1."/>
      <w:lvlJc w:val="left"/>
      <w:pPr>
        <w:ind w:left="3338" w:hanging="360"/>
      </w:pPr>
      <w:rPr>
        <w:rFonts w:ascii="Times New Roman" w:hAnsi="Times New Roman" w:hint="default"/>
        <w:b/>
        <w:i w:val="0"/>
        <w:caps w:val="0"/>
        <w:strike w:val="0"/>
        <w:dstrike w:val="0"/>
        <w:snapToGrid w:val="0"/>
        <w:vanish w:val="0"/>
        <w:color w:val="auto"/>
        <w:spacing w:val="0"/>
        <w:w w:val="100"/>
        <w:kern w:val="0"/>
        <w:position w:val="0"/>
        <w:sz w:val="32"/>
        <w:u w:val="none"/>
        <w:vertAlign w:val="baseline"/>
      </w:rPr>
    </w:lvl>
    <w:lvl w:ilvl="1">
      <w:start w:val="1"/>
      <w:numFmt w:val="decimal"/>
      <w:lvlText w:val="%1.%2."/>
      <w:lvlJc w:val="left"/>
      <w:pPr>
        <w:tabs>
          <w:tab w:val="num" w:pos="720"/>
        </w:tabs>
        <w:ind w:left="720" w:hanging="720"/>
      </w:pPr>
      <w:rPr>
        <w:rFonts w:ascii="Arial" w:eastAsia="MS Gothic" w:hAnsi="Arial" w:cs="Times New Roman" w:hint="default"/>
        <w:b/>
        <w:i w:val="0"/>
        <w:caps w:val="0"/>
        <w:strike w:val="0"/>
        <w:dstrike w:val="0"/>
        <w:snapToGrid w:val="0"/>
        <w:vanish w:val="0"/>
        <w:color w:val="auto"/>
        <w:spacing w:val="0"/>
        <w:w w:val="100"/>
        <w:kern w:val="0"/>
        <w:position w:val="0"/>
        <w:sz w:val="24"/>
        <w:u w:val="none"/>
        <w:effect w:val="none"/>
        <w:vertAlign w:val="baseline"/>
      </w:rPr>
    </w:lvl>
    <w:lvl w:ilvl="2">
      <w:start w:val="1"/>
      <w:numFmt w:val="decimal"/>
      <w:lvlText w:val="%1.%2.%3."/>
      <w:lvlJc w:val="left"/>
      <w:pPr>
        <w:tabs>
          <w:tab w:val="num" w:pos="3738"/>
        </w:tabs>
        <w:ind w:left="3738" w:hanging="902"/>
      </w:pPr>
      <w:rPr>
        <w:rFonts w:ascii="Arial" w:eastAsia="MS Gothic" w:hAnsi="Arial" w:cs="Times New Roman" w:hint="default"/>
        <w:b/>
        <w:i/>
        <w:caps w:val="0"/>
        <w:strike w:val="0"/>
        <w:dstrike w:val="0"/>
        <w:snapToGrid w:val="0"/>
        <w:vanish w:val="0"/>
        <w:color w:val="auto"/>
        <w:spacing w:val="0"/>
        <w:w w:val="100"/>
        <w:kern w:val="0"/>
        <w:position w:val="0"/>
        <w:sz w:val="28"/>
        <w:u w:val="none"/>
        <w:vertAlign w:val="baseline"/>
      </w:rPr>
    </w:lvl>
    <w:lvl w:ilvl="3">
      <w:start w:val="1"/>
      <w:numFmt w:val="decimal"/>
      <w:lvlText w:val="%1.%2.%3.%4."/>
      <w:lvlJc w:val="left"/>
      <w:pPr>
        <w:tabs>
          <w:tab w:val="num" w:pos="1009"/>
        </w:tabs>
        <w:ind w:left="1009" w:hanging="1009"/>
      </w:pPr>
      <w:rPr>
        <w:rFonts w:ascii="Arial" w:eastAsia="MS Gothic" w:hAnsi="Arial" w:cs="Times New Roman" w:hint="default"/>
        <w:b/>
        <w:i w:val="0"/>
        <w:caps w:val="0"/>
        <w:strike w:val="0"/>
        <w:dstrike w:val="0"/>
        <w:snapToGrid w:val="0"/>
        <w:vanish w:val="0"/>
        <w:color w:val="auto"/>
        <w:spacing w:val="0"/>
        <w:w w:val="100"/>
        <w:kern w:val="0"/>
        <w:position w:val="0"/>
        <w:sz w:val="24"/>
        <w:u w:val="none"/>
        <w:vertAlign w:val="baseline"/>
      </w:rPr>
    </w:lvl>
    <w:lvl w:ilvl="4">
      <w:start w:val="1"/>
      <w:numFmt w:val="decimal"/>
      <w:lvlText w:val="%1.%2.%3.%4.%5."/>
      <w:lvlJc w:val="left"/>
      <w:pPr>
        <w:tabs>
          <w:tab w:val="num" w:pos="1168"/>
        </w:tabs>
        <w:ind w:left="1168" w:hanging="1168"/>
      </w:pPr>
      <w:rPr>
        <w:rFonts w:ascii="Arial" w:eastAsia="MS Gothic" w:hAnsi="Arial" w:cs="Times New Roman" w:hint="default"/>
        <w:b/>
        <w:i/>
        <w:caps w:val="0"/>
        <w:strike w:val="0"/>
        <w:dstrike w:val="0"/>
        <w:snapToGrid w:val="0"/>
        <w:vanish w:val="0"/>
        <w:color w:val="auto"/>
        <w:spacing w:val="0"/>
        <w:w w:val="100"/>
        <w:kern w:val="0"/>
        <w:position w:val="0"/>
        <w:sz w:val="24"/>
        <w:u w:val="none"/>
        <w:vertAlign w:val="baseline"/>
      </w:rPr>
    </w:lvl>
    <w:lvl w:ilvl="5">
      <w:start w:val="1"/>
      <w:numFmt w:val="decimal"/>
      <w:lvlText w:val="%1.%2.%3.%4.%5.%6."/>
      <w:lvlJc w:val="left"/>
      <w:pPr>
        <w:tabs>
          <w:tab w:val="num" w:pos="1355"/>
        </w:tabs>
        <w:ind w:left="1355" w:hanging="1355"/>
      </w:pPr>
      <w:rPr>
        <w:rFonts w:ascii="Arial" w:eastAsia="MS Gothic" w:hAnsi="Arial" w:cs="Times New Roman" w:hint="default"/>
        <w:b/>
        <w:i w:val="0"/>
        <w:caps w:val="0"/>
        <w:strike w:val="0"/>
        <w:dstrike w:val="0"/>
        <w:snapToGrid w:val="0"/>
        <w:vanish w:val="0"/>
        <w:color w:val="auto"/>
        <w:spacing w:val="0"/>
        <w:w w:val="100"/>
        <w:kern w:val="0"/>
        <w:position w:val="0"/>
        <w:sz w:val="22"/>
        <w:u w:val="none"/>
        <w:vertAlign w:val="baseline"/>
      </w:rPr>
    </w:lvl>
    <w:lvl w:ilvl="6">
      <w:start w:val="1"/>
      <w:numFmt w:val="decimal"/>
      <w:pStyle w:val="Heading7"/>
      <w:lvlText w:val="%1.%2.%3.%4.%5.%6.%7."/>
      <w:lvlJc w:val="left"/>
      <w:pPr>
        <w:tabs>
          <w:tab w:val="num" w:pos="1531"/>
        </w:tabs>
        <w:ind w:left="1531" w:hanging="1531"/>
      </w:pPr>
      <w:rPr>
        <w:rFonts w:ascii="Arial" w:eastAsia="MS Gothic" w:hAnsi="Arial" w:cs="Times New Roman" w:hint="default"/>
        <w:b/>
        <w:i/>
        <w:caps w:val="0"/>
        <w:strike w:val="0"/>
        <w:dstrike w:val="0"/>
        <w:snapToGrid w:val="0"/>
        <w:vanish w:val="0"/>
        <w:color w:val="auto"/>
        <w:spacing w:val="0"/>
        <w:w w:val="100"/>
        <w:kern w:val="0"/>
        <w:position w:val="0"/>
        <w:sz w:val="22"/>
        <w:u w:val="none"/>
        <w:vertAlign w:val="baseline"/>
      </w:rPr>
    </w:lvl>
    <w:lvl w:ilvl="7">
      <w:start w:val="1"/>
      <w:numFmt w:val="decimal"/>
      <w:pStyle w:val="Heading8"/>
      <w:lvlText w:val="%1.%2.%3.%4.%5.%6.%7.%8."/>
      <w:lvlJc w:val="left"/>
      <w:pPr>
        <w:tabs>
          <w:tab w:val="num" w:pos="1758"/>
        </w:tabs>
        <w:ind w:left="1758" w:hanging="1758"/>
      </w:pPr>
      <w:rPr>
        <w:rFonts w:ascii="Arial" w:eastAsia="MS Gothic" w:hAnsi="Arial" w:cs="Times New Roman" w:hint="default"/>
        <w:b/>
        <w:i w:val="0"/>
        <w:caps w:val="0"/>
        <w:strike w:val="0"/>
        <w:dstrike w:val="0"/>
        <w:snapToGrid w:val="0"/>
        <w:vanish w:val="0"/>
        <w:color w:val="auto"/>
        <w:spacing w:val="0"/>
        <w:w w:val="100"/>
        <w:kern w:val="0"/>
        <w:position w:val="0"/>
        <w:sz w:val="21"/>
        <w:u w:val="none"/>
        <w:vertAlign w:val="baseline"/>
      </w:rPr>
    </w:lvl>
    <w:lvl w:ilvl="8">
      <w:start w:val="1"/>
      <w:numFmt w:val="decimal"/>
      <w:pStyle w:val="Heading9"/>
      <w:lvlText w:val="%1.%2.%3.%4.%5.%6.%7.%8.%9."/>
      <w:lvlJc w:val="left"/>
      <w:pPr>
        <w:tabs>
          <w:tab w:val="num" w:pos="1985"/>
        </w:tabs>
        <w:ind w:left="1985" w:hanging="1985"/>
      </w:pPr>
      <w:rPr>
        <w:rFonts w:ascii="Arial" w:eastAsia="MS Gothic" w:hAnsi="Arial" w:cs="Times New Roman" w:hint="default"/>
        <w:b/>
        <w:i/>
        <w:caps w:val="0"/>
        <w:strike w:val="0"/>
        <w:dstrike w:val="0"/>
        <w:snapToGrid w:val="0"/>
        <w:vanish w:val="0"/>
        <w:color w:val="auto"/>
        <w:spacing w:val="0"/>
        <w:w w:val="100"/>
        <w:kern w:val="0"/>
        <w:position w:val="0"/>
        <w:sz w:val="21"/>
        <w:u w:val="none"/>
        <w:vertAlign w:val="baseline"/>
      </w:rPr>
    </w:lvl>
  </w:abstractNum>
  <w:abstractNum w:abstractNumId="10" w15:restartNumberingAfterBreak="0">
    <w:nsid w:val="01E5678E"/>
    <w:multiLevelType w:val="multilevel"/>
    <w:tmpl w:val="2184087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Wingdings" w:hAnsi="Wingdings"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1" w15:restartNumberingAfterBreak="0">
    <w:nsid w:val="0E7A08AB"/>
    <w:multiLevelType w:val="hybridMultilevel"/>
    <w:tmpl w:val="42C262C6"/>
    <w:lvl w:ilvl="0" w:tplc="D9F8BF1E">
      <w:start w:val="1"/>
      <w:numFmt w:val="bullet"/>
      <w:lvlText w:val=""/>
      <w:lvlJc w:val="left"/>
      <w:pPr>
        <w:ind w:left="360" w:hanging="360"/>
      </w:pPr>
      <w:rPr>
        <w:rFonts w:ascii="Symbol" w:hAnsi="Symbol" w:hint="default"/>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EF75A0C"/>
    <w:multiLevelType w:val="multilevel"/>
    <w:tmpl w:val="6B088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0F4E5AC4"/>
    <w:multiLevelType w:val="singleLevel"/>
    <w:tmpl w:val="BDC0EC24"/>
    <w:lvl w:ilvl="0">
      <w:start w:val="1"/>
      <w:numFmt w:val="decimal"/>
      <w:pStyle w:val="listnum"/>
      <w:lvlText w:val="%1."/>
      <w:lvlJc w:val="left"/>
      <w:pPr>
        <w:tabs>
          <w:tab w:val="num" w:pos="432"/>
        </w:tabs>
        <w:ind w:left="432" w:hanging="432"/>
      </w:pPr>
      <w:rPr>
        <w:rFonts w:hint="default"/>
      </w:rPr>
    </w:lvl>
  </w:abstractNum>
  <w:abstractNum w:abstractNumId="14" w15:restartNumberingAfterBreak="0">
    <w:nsid w:val="10AB1C25"/>
    <w:multiLevelType w:val="hybridMultilevel"/>
    <w:tmpl w:val="E4E4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A14EE6"/>
    <w:multiLevelType w:val="hybridMultilevel"/>
    <w:tmpl w:val="0498958A"/>
    <w:lvl w:ilvl="0" w:tplc="4B00B870">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1C4B27"/>
    <w:multiLevelType w:val="hybridMultilevel"/>
    <w:tmpl w:val="4E626354"/>
    <w:lvl w:ilvl="0" w:tplc="25127A0A">
      <w:start w:val="1"/>
      <w:numFmt w:val="decimal"/>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3F79AF"/>
    <w:multiLevelType w:val="hybridMultilevel"/>
    <w:tmpl w:val="62AE0388"/>
    <w:lvl w:ilvl="0" w:tplc="C026E80E">
      <w:start w:val="1"/>
      <w:numFmt w:val="bullet"/>
      <w:lvlText w:val=""/>
      <w:lvlJc w:val="left"/>
      <w:pPr>
        <w:ind w:left="1152" w:hanging="360"/>
      </w:pPr>
      <w:rPr>
        <w:rFonts w:ascii="Symbol" w:hAnsi="Symbol"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134E4DA5"/>
    <w:multiLevelType w:val="multilevel"/>
    <w:tmpl w:val="2184087E"/>
    <w:lvl w:ilvl="0">
      <w:start w:val="1"/>
      <w:numFmt w:val="bullet"/>
      <w:pStyle w:val="CPT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15:restartNumberingAfterBreak="0">
    <w:nsid w:val="13514FC7"/>
    <w:multiLevelType w:val="singleLevel"/>
    <w:tmpl w:val="CCD810D4"/>
    <w:lvl w:ilvl="0">
      <w:start w:val="1"/>
      <w:numFmt w:val="lowerLetter"/>
      <w:pStyle w:val="listalpha"/>
      <w:lvlText w:val="%1."/>
      <w:lvlJc w:val="left"/>
      <w:pPr>
        <w:tabs>
          <w:tab w:val="num" w:pos="432"/>
        </w:tabs>
        <w:ind w:left="432" w:hanging="432"/>
      </w:pPr>
      <w:rPr>
        <w:rFonts w:ascii="Times New Roman" w:hAnsi="Times New Roman" w:cs="Times New Roman" w:hint="default"/>
      </w:rPr>
    </w:lvl>
  </w:abstractNum>
  <w:abstractNum w:abstractNumId="20" w15:restartNumberingAfterBreak="0">
    <w:nsid w:val="13915908"/>
    <w:multiLevelType w:val="multilevel"/>
    <w:tmpl w:val="8F7626A6"/>
    <w:lvl w:ilvl="0">
      <w:start w:val="1"/>
      <w:numFmt w:val="decimal"/>
      <w:pStyle w:val="CPTListNumb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left"/>
      <w:pPr>
        <w:ind w:left="3600" w:hanging="360"/>
      </w:pPr>
      <w:rPr>
        <w:rFonts w:hint="default"/>
      </w:rPr>
    </w:lvl>
  </w:abstractNum>
  <w:abstractNum w:abstractNumId="21" w15:restartNumberingAfterBreak="0">
    <w:nsid w:val="14C9295E"/>
    <w:multiLevelType w:val="hybridMultilevel"/>
    <w:tmpl w:val="477E38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035F33"/>
    <w:multiLevelType w:val="hybridMultilevel"/>
    <w:tmpl w:val="DE0E6F9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1DC718DA"/>
    <w:multiLevelType w:val="multilevel"/>
    <w:tmpl w:val="2184087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Wingdings" w:hAnsi="Wingdings"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4" w15:restartNumberingAfterBreak="0">
    <w:nsid w:val="254629D1"/>
    <w:multiLevelType w:val="multilevel"/>
    <w:tmpl w:val="2184087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Wingdings" w:hAnsi="Wingdings"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5" w15:restartNumberingAfterBreak="0">
    <w:nsid w:val="26012133"/>
    <w:multiLevelType w:val="hybridMultilevel"/>
    <w:tmpl w:val="0818E38E"/>
    <w:lvl w:ilvl="0" w:tplc="4BDA50B8">
      <w:start w:val="1"/>
      <w:numFmt w:val="bullet"/>
      <w:pStyle w:val="GuideDash"/>
      <w:lvlText w:val=""/>
      <w:lvlJc w:val="left"/>
      <w:pPr>
        <w:tabs>
          <w:tab w:val="num" w:pos="738"/>
        </w:tabs>
        <w:ind w:left="738" w:hanging="288"/>
      </w:pPr>
      <w:rPr>
        <w:rFonts w:ascii="Symbol" w:hAnsi="Symbol" w:hint="default"/>
        <w:color w:val="auto"/>
      </w:rPr>
    </w:lvl>
    <w:lvl w:ilvl="1" w:tplc="04090019">
      <w:start w:val="1"/>
      <w:numFmt w:val="bullet"/>
      <w:lvlText w:val="o"/>
      <w:lvlJc w:val="left"/>
      <w:pPr>
        <w:tabs>
          <w:tab w:val="num" w:pos="1440"/>
        </w:tabs>
        <w:ind w:left="1440" w:hanging="360"/>
      </w:pPr>
      <w:rPr>
        <w:rFonts w:ascii="Courier New" w:hAnsi="Courier New" w:cs="Times New Roman"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Times New Roman"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Times New Roman"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60C55CA"/>
    <w:multiLevelType w:val="hybridMultilevel"/>
    <w:tmpl w:val="BF3ACEDE"/>
    <w:lvl w:ilvl="0" w:tplc="480EA41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50701A"/>
    <w:multiLevelType w:val="multilevel"/>
    <w:tmpl w:val="2184087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Wingdings" w:hAnsi="Wingdings"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8" w15:restartNumberingAfterBreak="0">
    <w:nsid w:val="2AB7675A"/>
    <w:multiLevelType w:val="hybridMultilevel"/>
    <w:tmpl w:val="5A526814"/>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AE0052C"/>
    <w:multiLevelType w:val="hybridMultilevel"/>
    <w:tmpl w:val="260ACDFC"/>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2B0067E6"/>
    <w:multiLevelType w:val="hybridMultilevel"/>
    <w:tmpl w:val="371CAFA4"/>
    <w:lvl w:ilvl="0" w:tplc="CE60D4B2">
      <w:start w:val="1"/>
      <w:numFmt w:val="lowerLetter"/>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2E3010D4"/>
    <w:multiLevelType w:val="hybridMultilevel"/>
    <w:tmpl w:val="65E0AE16"/>
    <w:styleLink w:val="CPTN"/>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0D2285D"/>
    <w:multiLevelType w:val="hybridMultilevel"/>
    <w:tmpl w:val="57C8F9DA"/>
    <w:styleLink w:val="11111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3877E10"/>
    <w:multiLevelType w:val="hybridMultilevel"/>
    <w:tmpl w:val="14C0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50C4076"/>
    <w:multiLevelType w:val="hybridMultilevel"/>
    <w:tmpl w:val="6B16C76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5AF423F"/>
    <w:multiLevelType w:val="hybridMultilevel"/>
    <w:tmpl w:val="FF68C3FE"/>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3A1D1A41"/>
    <w:multiLevelType w:val="multilevel"/>
    <w:tmpl w:val="0409001F"/>
    <w:styleLink w:val="1ai"/>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BFE4B2A"/>
    <w:multiLevelType w:val="hybridMultilevel"/>
    <w:tmpl w:val="9F82D0AE"/>
    <w:lvl w:ilvl="0" w:tplc="04090001">
      <w:start w:val="1"/>
      <w:numFmt w:val="bullet"/>
      <w:lvlText w:val=""/>
      <w:lvlJc w:val="left"/>
      <w:pPr>
        <w:tabs>
          <w:tab w:val="num" w:pos="360"/>
        </w:tabs>
        <w:ind w:left="288" w:hanging="288"/>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FF67479"/>
    <w:multiLevelType w:val="hybridMultilevel"/>
    <w:tmpl w:val="3770381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7E5D3B"/>
    <w:multiLevelType w:val="hybridMultilevel"/>
    <w:tmpl w:val="DC3ED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0B76A8C"/>
    <w:multiLevelType w:val="hybridMultilevel"/>
    <w:tmpl w:val="245C496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3401EC0"/>
    <w:multiLevelType w:val="singleLevel"/>
    <w:tmpl w:val="2C62F932"/>
    <w:lvl w:ilvl="0">
      <w:start w:val="1"/>
      <w:numFmt w:val="bullet"/>
      <w:pStyle w:val="listindentbull"/>
      <w:lvlText w:val=""/>
      <w:lvlJc w:val="left"/>
      <w:pPr>
        <w:tabs>
          <w:tab w:val="num" w:pos="864"/>
        </w:tabs>
        <w:ind w:left="864" w:hanging="432"/>
      </w:pPr>
      <w:rPr>
        <w:rFonts w:ascii="Symbol" w:hAnsi="Symbol" w:cs="Symbol" w:hint="default"/>
        <w:color w:val="auto"/>
      </w:rPr>
    </w:lvl>
  </w:abstractNum>
  <w:abstractNum w:abstractNumId="42" w15:restartNumberingAfterBreak="0">
    <w:nsid w:val="4B9A1021"/>
    <w:multiLevelType w:val="multilevel"/>
    <w:tmpl w:val="2184087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Wingdings" w:hAnsi="Wingdings"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43" w15:restartNumberingAfterBreak="0">
    <w:nsid w:val="53C45304"/>
    <w:multiLevelType w:val="hybridMultilevel"/>
    <w:tmpl w:val="1FECE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96F4AAF"/>
    <w:multiLevelType w:val="multilevel"/>
    <w:tmpl w:val="2184087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Wingdings" w:hAnsi="Wingdings"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45" w15:restartNumberingAfterBreak="0">
    <w:nsid w:val="5ADF7758"/>
    <w:multiLevelType w:val="hybridMultilevel"/>
    <w:tmpl w:val="28A490AE"/>
    <w:lvl w:ilvl="0" w:tplc="08090001">
      <w:start w:val="1"/>
      <w:numFmt w:val="decimal"/>
      <w:lvlText w:val="%1."/>
      <w:lvlJc w:val="left"/>
      <w:pPr>
        <w:ind w:left="360" w:hanging="360"/>
      </w:pPr>
      <w:rPr>
        <w:color w:val="auto"/>
      </w:rPr>
    </w:lvl>
    <w:lvl w:ilvl="1" w:tplc="08090003">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46" w15:restartNumberingAfterBreak="0">
    <w:nsid w:val="60557867"/>
    <w:multiLevelType w:val="hybridMultilevel"/>
    <w:tmpl w:val="AE34A59E"/>
    <w:lvl w:ilvl="0" w:tplc="C450C1BC">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656C3793"/>
    <w:multiLevelType w:val="multilevel"/>
    <w:tmpl w:val="579A4BFC"/>
    <w:lvl w:ilvl="0">
      <w:start w:val="1"/>
      <w:numFmt w:val="decimal"/>
      <w:pStyle w:val="Heading1"/>
      <w:lvlText w:val="%1."/>
      <w:lvlJc w:val="left"/>
      <w:pPr>
        <w:ind w:left="1080" w:hanging="108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Heading2"/>
      <w:lvlText w:val="%1.%2."/>
      <w:lvlJc w:val="left"/>
      <w:pPr>
        <w:ind w:left="1260" w:hanging="108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ind w:left="1080" w:hanging="108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left"/>
      <w:pPr>
        <w:ind w:left="1080" w:hanging="1080"/>
      </w:pPr>
      <w:rPr>
        <w:rFonts w:hint="default"/>
        <w:color w:val="auto"/>
      </w:rPr>
    </w:lvl>
    <w:lvl w:ilvl="4">
      <w:start w:val="1"/>
      <w:numFmt w:val="decimal"/>
      <w:pStyle w:val="Heading5"/>
      <w:lvlText w:val="%1.%2.%3.%4.%5."/>
      <w:lvlJc w:val="left"/>
      <w:pPr>
        <w:tabs>
          <w:tab w:val="num" w:pos="1080"/>
        </w:tabs>
        <w:ind w:left="1080" w:hanging="1080"/>
      </w:pPr>
      <w:rPr>
        <w:rFonts w:hint="default"/>
      </w:rPr>
    </w:lvl>
    <w:lvl w:ilvl="5">
      <w:start w:val="1"/>
      <w:numFmt w:val="decimal"/>
      <w:pStyle w:val="Heading6"/>
      <w:lvlText w:val="%1.%2.%3.%4.%5.%6."/>
      <w:lvlJc w:val="left"/>
      <w:pPr>
        <w:tabs>
          <w:tab w:val="num" w:pos="1080"/>
        </w:tabs>
        <w:ind w:left="10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8AA1B60"/>
    <w:multiLevelType w:val="hybridMultilevel"/>
    <w:tmpl w:val="D2F8185A"/>
    <w:lvl w:ilvl="0" w:tplc="7A2ECD62">
      <w:start w:val="3"/>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96F0431"/>
    <w:multiLevelType w:val="hybridMultilevel"/>
    <w:tmpl w:val="90F2FA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AF17F6D"/>
    <w:multiLevelType w:val="multilevel"/>
    <w:tmpl w:val="0409001D"/>
    <w:styleLink w:val="ArticleSection"/>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B67294F"/>
    <w:multiLevelType w:val="hybridMultilevel"/>
    <w:tmpl w:val="BB1A4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D4075B9"/>
    <w:multiLevelType w:val="hybridMultilevel"/>
    <w:tmpl w:val="16D8A51E"/>
    <w:styleLink w:val="CPTB"/>
    <w:lvl w:ilvl="0" w:tplc="EFC638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4142292">
    <w:abstractNumId w:val="9"/>
  </w:num>
  <w:num w:numId="2" w16cid:durableId="2075619484">
    <w:abstractNumId w:val="19"/>
  </w:num>
  <w:num w:numId="3" w16cid:durableId="1566338122">
    <w:abstractNumId w:val="41"/>
  </w:num>
  <w:num w:numId="4" w16cid:durableId="1194999100">
    <w:abstractNumId w:val="47"/>
  </w:num>
  <w:num w:numId="5" w16cid:durableId="336689002">
    <w:abstractNumId w:val="32"/>
  </w:num>
  <w:num w:numId="6" w16cid:durableId="410348352">
    <w:abstractNumId w:val="36"/>
  </w:num>
  <w:num w:numId="7" w16cid:durableId="721054437">
    <w:abstractNumId w:val="50"/>
  </w:num>
  <w:num w:numId="8" w16cid:durableId="1838613934">
    <w:abstractNumId w:val="7"/>
  </w:num>
  <w:num w:numId="9" w16cid:durableId="516777277">
    <w:abstractNumId w:val="6"/>
  </w:num>
  <w:num w:numId="10" w16cid:durableId="689339542">
    <w:abstractNumId w:val="5"/>
  </w:num>
  <w:num w:numId="11" w16cid:durableId="384645368">
    <w:abstractNumId w:val="4"/>
  </w:num>
  <w:num w:numId="12" w16cid:durableId="1095128486">
    <w:abstractNumId w:val="8"/>
  </w:num>
  <w:num w:numId="13" w16cid:durableId="1119452740">
    <w:abstractNumId w:val="3"/>
  </w:num>
  <w:num w:numId="14" w16cid:durableId="1451705343">
    <w:abstractNumId w:val="2"/>
  </w:num>
  <w:num w:numId="15" w16cid:durableId="1688750919">
    <w:abstractNumId w:val="1"/>
  </w:num>
  <w:num w:numId="16" w16cid:durableId="1718890335">
    <w:abstractNumId w:val="0"/>
  </w:num>
  <w:num w:numId="17" w16cid:durableId="1388802900">
    <w:abstractNumId w:val="19"/>
    <w:lvlOverride w:ilvl="0">
      <w:startOverride w:val="1"/>
    </w:lvlOverride>
  </w:num>
  <w:num w:numId="18" w16cid:durableId="439880279">
    <w:abstractNumId w:val="30"/>
  </w:num>
  <w:num w:numId="19" w16cid:durableId="1721708815">
    <w:abstractNumId w:val="52"/>
  </w:num>
  <w:num w:numId="20" w16cid:durableId="1860318179">
    <w:abstractNumId w:val="31"/>
  </w:num>
  <w:num w:numId="21" w16cid:durableId="2063751285">
    <w:abstractNumId w:val="18"/>
  </w:num>
  <w:num w:numId="22" w16cid:durableId="136723224">
    <w:abstractNumId w:val="39"/>
  </w:num>
  <w:num w:numId="23" w16cid:durableId="1348600129">
    <w:abstractNumId w:val="27"/>
  </w:num>
  <w:num w:numId="24" w16cid:durableId="766996310">
    <w:abstractNumId w:val="42"/>
  </w:num>
  <w:num w:numId="25" w16cid:durableId="310793957">
    <w:abstractNumId w:val="24"/>
  </w:num>
  <w:num w:numId="26" w16cid:durableId="1540043364">
    <w:abstractNumId w:val="10"/>
  </w:num>
  <w:num w:numId="27" w16cid:durableId="954558119">
    <w:abstractNumId w:val="44"/>
  </w:num>
  <w:num w:numId="28" w16cid:durableId="1424490751">
    <w:abstractNumId w:val="23"/>
  </w:num>
  <w:num w:numId="29" w16cid:durableId="2098749612">
    <w:abstractNumId w:val="18"/>
  </w:num>
  <w:num w:numId="30" w16cid:durableId="1774864118">
    <w:abstractNumId w:val="20"/>
    <w:lvlOverride w:ilvl="0">
      <w:lvl w:ilvl="0">
        <w:start w:val="1"/>
        <w:numFmt w:val="decimal"/>
        <w:pStyle w:val="CPTListNumber"/>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none"/>
        <w:lvlText w:val=""/>
        <w:lvlJc w:val="left"/>
        <w:pPr>
          <w:ind w:left="2160" w:hanging="360"/>
        </w:pPr>
        <w:rPr>
          <w:rFonts w:hint="default"/>
        </w:rPr>
      </w:lvl>
    </w:lvlOverride>
    <w:lvlOverride w:ilvl="5">
      <w:lvl w:ilvl="5">
        <w:start w:val="1"/>
        <w:numFmt w:val="none"/>
        <w:lvlText w:val=""/>
        <w:lvlJc w:val="left"/>
        <w:pPr>
          <w:ind w:left="2520" w:hanging="360"/>
        </w:pPr>
        <w:rPr>
          <w:rFonts w:hint="default"/>
        </w:rPr>
      </w:lvl>
    </w:lvlOverride>
    <w:lvlOverride w:ilvl="6">
      <w:lvl w:ilvl="6">
        <w:start w:val="1"/>
        <w:numFmt w:val="none"/>
        <w:lvlText w:val=""/>
        <w:lvlJc w:val="left"/>
        <w:pPr>
          <w:ind w:left="2880" w:hanging="360"/>
        </w:pPr>
        <w:rPr>
          <w:rFonts w:hint="default"/>
        </w:rPr>
      </w:lvl>
    </w:lvlOverride>
    <w:lvlOverride w:ilvl="7">
      <w:lvl w:ilvl="7">
        <w:start w:val="1"/>
        <w:numFmt w:val="none"/>
        <w:lvlText w:val=""/>
        <w:lvlJc w:val="left"/>
        <w:pPr>
          <w:ind w:left="3240" w:hanging="360"/>
        </w:pPr>
        <w:rPr>
          <w:rFonts w:hint="default"/>
        </w:rPr>
      </w:lvl>
    </w:lvlOverride>
    <w:lvlOverride w:ilvl="8">
      <w:lvl w:ilvl="8">
        <w:start w:val="1"/>
        <w:numFmt w:val="none"/>
        <w:lvlText w:val=""/>
        <w:lvlJc w:val="left"/>
        <w:pPr>
          <w:ind w:left="3600" w:hanging="360"/>
        </w:pPr>
        <w:rPr>
          <w:rFonts w:hint="default"/>
        </w:rPr>
      </w:lvl>
    </w:lvlOverride>
  </w:num>
  <w:num w:numId="31" w16cid:durableId="1888371326">
    <w:abstractNumId w:val="49"/>
  </w:num>
  <w:num w:numId="32" w16cid:durableId="809859767">
    <w:abstractNumId w:val="12"/>
  </w:num>
  <w:num w:numId="33" w16cid:durableId="54008160">
    <w:abstractNumId w:val="16"/>
  </w:num>
  <w:num w:numId="34" w16cid:durableId="772437547">
    <w:abstractNumId w:val="40"/>
  </w:num>
  <w:num w:numId="35" w16cid:durableId="1648627257">
    <w:abstractNumId w:val="21"/>
  </w:num>
  <w:num w:numId="36" w16cid:durableId="129475553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41732794">
    <w:abstractNumId w:val="26"/>
  </w:num>
  <w:num w:numId="38" w16cid:durableId="250358856">
    <w:abstractNumId w:val="46"/>
  </w:num>
  <w:num w:numId="39" w16cid:durableId="404642638">
    <w:abstractNumId w:val="22"/>
  </w:num>
  <w:num w:numId="40" w16cid:durableId="1177767851">
    <w:abstractNumId w:val="51"/>
  </w:num>
  <w:num w:numId="41" w16cid:durableId="467748424">
    <w:abstractNumId w:val="20"/>
    <w:lvlOverride w:ilvl="0">
      <w:lvl w:ilvl="0">
        <w:start w:val="1"/>
        <w:numFmt w:val="decimal"/>
        <w:pStyle w:val="CPTListNumber"/>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none"/>
        <w:lvlText w:val=""/>
        <w:lvlJc w:val="left"/>
        <w:pPr>
          <w:ind w:left="2160" w:hanging="360"/>
        </w:pPr>
        <w:rPr>
          <w:rFonts w:hint="default"/>
        </w:rPr>
      </w:lvl>
    </w:lvlOverride>
    <w:lvlOverride w:ilvl="5">
      <w:lvl w:ilvl="5">
        <w:start w:val="1"/>
        <w:numFmt w:val="none"/>
        <w:lvlText w:val=""/>
        <w:lvlJc w:val="left"/>
        <w:pPr>
          <w:ind w:left="2520" w:hanging="360"/>
        </w:pPr>
        <w:rPr>
          <w:rFonts w:hint="default"/>
        </w:rPr>
      </w:lvl>
    </w:lvlOverride>
    <w:lvlOverride w:ilvl="6">
      <w:lvl w:ilvl="6">
        <w:start w:val="1"/>
        <w:numFmt w:val="none"/>
        <w:lvlText w:val=""/>
        <w:lvlJc w:val="left"/>
        <w:pPr>
          <w:ind w:left="2880" w:hanging="360"/>
        </w:pPr>
        <w:rPr>
          <w:rFonts w:hint="default"/>
        </w:rPr>
      </w:lvl>
    </w:lvlOverride>
    <w:lvlOverride w:ilvl="7">
      <w:lvl w:ilvl="7">
        <w:start w:val="1"/>
        <w:numFmt w:val="none"/>
        <w:lvlText w:val=""/>
        <w:lvlJc w:val="left"/>
        <w:pPr>
          <w:ind w:left="3240" w:hanging="360"/>
        </w:pPr>
        <w:rPr>
          <w:rFonts w:hint="default"/>
        </w:rPr>
      </w:lvl>
    </w:lvlOverride>
    <w:lvlOverride w:ilvl="8">
      <w:lvl w:ilvl="8">
        <w:start w:val="1"/>
        <w:numFmt w:val="none"/>
        <w:lvlText w:val=""/>
        <w:lvlJc w:val="left"/>
        <w:pPr>
          <w:ind w:left="3600" w:hanging="360"/>
        </w:pPr>
        <w:rPr>
          <w:rFonts w:hint="default"/>
        </w:rPr>
      </w:lvl>
    </w:lvlOverride>
  </w:num>
  <w:num w:numId="42" w16cid:durableId="1830900134">
    <w:abstractNumId w:val="20"/>
    <w:lvlOverride w:ilvl="0">
      <w:startOverride w:val="1"/>
      <w:lvl w:ilvl="0">
        <w:start w:val="1"/>
        <w:numFmt w:val="decimal"/>
        <w:pStyle w:val="CPTListNumber"/>
        <w:lvlText w:val="%1."/>
        <w:lvlJc w:val="left"/>
        <w:pPr>
          <w:ind w:left="720" w:hanging="360"/>
        </w:pPr>
        <w:rPr>
          <w:rFonts w:hint="default"/>
        </w:rPr>
      </w:lvl>
    </w:lvlOverride>
    <w:lvlOverride w:ilvl="1">
      <w:startOverride w:val="1"/>
      <w:lvl w:ilvl="1">
        <w:start w:val="1"/>
        <w:numFmt w:val="lowerLetter"/>
        <w:lvlText w:val="%2."/>
        <w:lvlJc w:val="left"/>
        <w:pPr>
          <w:ind w:left="1080" w:hanging="360"/>
        </w:pPr>
        <w:rPr>
          <w:rFonts w:hint="default"/>
        </w:rPr>
      </w:lvl>
    </w:lvlOverride>
    <w:lvlOverride w:ilvl="2">
      <w:startOverride w:val="1"/>
      <w:lvl w:ilvl="2">
        <w:start w:val="1"/>
        <w:numFmt w:val="lowerRoman"/>
        <w:lvlText w:val="%3."/>
        <w:lvlJc w:val="left"/>
        <w:pPr>
          <w:ind w:left="1440" w:hanging="360"/>
        </w:pPr>
        <w:rPr>
          <w:rFonts w:hint="default"/>
        </w:rPr>
      </w:lvl>
    </w:lvlOverride>
    <w:lvlOverride w:ilvl="3">
      <w:startOverride w:val="1"/>
      <w:lvl w:ilvl="3">
        <w:start w:val="1"/>
        <w:numFmt w:val="decimal"/>
        <w:lvlText w:val="%4)"/>
        <w:lvlJc w:val="left"/>
        <w:pPr>
          <w:ind w:left="1800" w:hanging="360"/>
        </w:pPr>
        <w:rPr>
          <w:rFonts w:hint="default"/>
        </w:rPr>
      </w:lvl>
    </w:lvlOverride>
    <w:lvlOverride w:ilvl="4">
      <w:startOverride w:val="1"/>
      <w:lvl w:ilvl="4">
        <w:start w:val="1"/>
        <w:numFmt w:val="none"/>
        <w:lvlText w:val=""/>
        <w:lvlJc w:val="left"/>
        <w:pPr>
          <w:ind w:left="2160" w:hanging="360"/>
        </w:pPr>
        <w:rPr>
          <w:rFonts w:hint="default"/>
        </w:rPr>
      </w:lvl>
    </w:lvlOverride>
    <w:lvlOverride w:ilvl="5">
      <w:startOverride w:val="1"/>
      <w:lvl w:ilvl="5">
        <w:start w:val="1"/>
        <w:numFmt w:val="none"/>
        <w:lvlText w:val=""/>
        <w:lvlJc w:val="left"/>
        <w:pPr>
          <w:ind w:left="2520" w:hanging="360"/>
        </w:pPr>
        <w:rPr>
          <w:rFonts w:hint="default"/>
        </w:rPr>
      </w:lvl>
    </w:lvlOverride>
    <w:lvlOverride w:ilvl="6">
      <w:startOverride w:val="1"/>
      <w:lvl w:ilvl="6">
        <w:start w:val="1"/>
        <w:numFmt w:val="none"/>
        <w:lvlText w:val=""/>
        <w:lvlJc w:val="left"/>
        <w:pPr>
          <w:ind w:left="2880" w:hanging="360"/>
        </w:pPr>
        <w:rPr>
          <w:rFonts w:hint="default"/>
        </w:rPr>
      </w:lvl>
    </w:lvlOverride>
    <w:lvlOverride w:ilvl="7">
      <w:startOverride w:val="1"/>
      <w:lvl w:ilvl="7">
        <w:start w:val="1"/>
        <w:numFmt w:val="none"/>
        <w:lvlText w:val=""/>
        <w:lvlJc w:val="left"/>
        <w:pPr>
          <w:ind w:left="3240" w:hanging="360"/>
        </w:pPr>
        <w:rPr>
          <w:rFonts w:hint="default"/>
        </w:rPr>
      </w:lvl>
    </w:lvlOverride>
    <w:lvlOverride w:ilvl="8">
      <w:startOverride w:val="1"/>
      <w:lvl w:ilvl="8">
        <w:start w:val="1"/>
        <w:numFmt w:val="none"/>
        <w:lvlText w:val=""/>
        <w:lvlJc w:val="left"/>
        <w:pPr>
          <w:ind w:left="3600" w:hanging="360"/>
        </w:pPr>
        <w:rPr>
          <w:rFonts w:hint="default"/>
        </w:rPr>
      </w:lvl>
    </w:lvlOverride>
  </w:num>
  <w:num w:numId="43" w16cid:durableId="224800833">
    <w:abstractNumId w:val="17"/>
  </w:num>
  <w:num w:numId="44" w16cid:durableId="1044016802">
    <w:abstractNumId w:val="14"/>
  </w:num>
  <w:num w:numId="45" w16cid:durableId="206458812">
    <w:abstractNumId w:val="33"/>
  </w:num>
  <w:num w:numId="46" w16cid:durableId="1227763659">
    <w:abstractNumId w:val="25"/>
  </w:num>
  <w:num w:numId="47" w16cid:durableId="1073233821">
    <w:abstractNumId w:val="48"/>
  </w:num>
  <w:num w:numId="48" w16cid:durableId="544029477">
    <w:abstractNumId w:val="37"/>
    <w:lvlOverride w:ilvl="0">
      <w:startOverride w:val="1"/>
    </w:lvlOverride>
  </w:num>
  <w:num w:numId="49" w16cid:durableId="247080861">
    <w:abstractNumId w:val="34"/>
  </w:num>
  <w:num w:numId="50" w16cid:durableId="1488740668">
    <w:abstractNumId w:val="0"/>
    <w:lvlOverride w:ilvl="0">
      <w:lvl w:ilvl="0">
        <w:start w:val="1"/>
        <w:numFmt w:val="decimal"/>
        <w:pStyle w:val="ListNumber5"/>
        <w:lvlText w:val="%1."/>
        <w:lvlJc w:val="left"/>
        <w:pPr>
          <w:ind w:left="720" w:hanging="360"/>
        </w:pPr>
        <w:rPr>
          <w:rFonts w:hint="default"/>
        </w:rPr>
      </w:lvl>
    </w:lvlOverride>
  </w:num>
  <w:num w:numId="51" w16cid:durableId="643123802">
    <w:abstractNumId w:val="0"/>
    <w:lvlOverride w:ilvl="0">
      <w:startOverride w:val="1"/>
      <w:lvl w:ilvl="0">
        <w:start w:val="1"/>
        <w:numFmt w:val="decimal"/>
        <w:pStyle w:val="ListNumber5"/>
        <w:lvlText w:val="%1."/>
        <w:lvlJc w:val="left"/>
        <w:pPr>
          <w:ind w:left="720" w:hanging="360"/>
        </w:pPr>
        <w:rPr>
          <w:rFonts w:hint="default"/>
        </w:rPr>
      </w:lvl>
    </w:lvlOverride>
  </w:num>
  <w:num w:numId="52" w16cid:durableId="684404153">
    <w:abstractNumId w:val="0"/>
    <w:lvlOverride w:ilvl="0">
      <w:startOverride w:val="1"/>
      <w:lvl w:ilvl="0">
        <w:start w:val="1"/>
        <w:numFmt w:val="decimal"/>
        <w:pStyle w:val="ListNumber5"/>
        <w:lvlText w:val="%1."/>
        <w:lvlJc w:val="left"/>
        <w:pPr>
          <w:ind w:left="720" w:hanging="360"/>
        </w:pPr>
        <w:rPr>
          <w:rFonts w:hint="default"/>
        </w:rPr>
      </w:lvl>
    </w:lvlOverride>
  </w:num>
  <w:num w:numId="53" w16cid:durableId="1562060311">
    <w:abstractNumId w:val="13"/>
  </w:num>
  <w:num w:numId="54" w16cid:durableId="617565888">
    <w:abstractNumId w:val="35"/>
  </w:num>
  <w:num w:numId="55" w16cid:durableId="351539123">
    <w:abstractNumId w:val="45"/>
  </w:num>
  <w:num w:numId="56" w16cid:durableId="452022548">
    <w:abstractNumId w:val="29"/>
  </w:num>
  <w:num w:numId="57" w16cid:durableId="1343967960">
    <w:abstractNumId w:val="38"/>
  </w:num>
  <w:num w:numId="58" w16cid:durableId="340351763">
    <w:abstractNumId w:val="28"/>
  </w:num>
  <w:num w:numId="59" w16cid:durableId="1365521794">
    <w:abstractNumId w:val="11"/>
  </w:num>
  <w:num w:numId="60" w16cid:durableId="1803845228">
    <w:abstractNumId w:val="4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DateAndTime/>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edit="readOnly" w:enforcement="0"/>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pos w:val="sectEnd"/>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ptId" w:val="3c388c55-179c-4f64-8616-7310bfd42665"/>
    <w:docVar w:name="LibraryFilter" w:val="|CPTLIB-V006-PT-Pediatrics.docx||"/>
    <w:docVar w:name="Warning" w:val="False"/>
    <w:docVar w:name="WordDocUniqueId" w:val="f377090c-8bfd-414f-996a-d24eab559a9e"/>
  </w:docVars>
  <w:rsids>
    <w:rsidRoot w:val="00433693"/>
    <w:rsid w:val="00000459"/>
    <w:rsid w:val="000004E2"/>
    <w:rsid w:val="00000742"/>
    <w:rsid w:val="00000749"/>
    <w:rsid w:val="000008AB"/>
    <w:rsid w:val="00000A78"/>
    <w:rsid w:val="00000D64"/>
    <w:rsid w:val="00000E0A"/>
    <w:rsid w:val="0000119A"/>
    <w:rsid w:val="00001541"/>
    <w:rsid w:val="0000170B"/>
    <w:rsid w:val="0000193F"/>
    <w:rsid w:val="00001C91"/>
    <w:rsid w:val="00001DD2"/>
    <w:rsid w:val="00001F53"/>
    <w:rsid w:val="00002B07"/>
    <w:rsid w:val="00002FA4"/>
    <w:rsid w:val="00002FFA"/>
    <w:rsid w:val="000036CA"/>
    <w:rsid w:val="00004209"/>
    <w:rsid w:val="00004217"/>
    <w:rsid w:val="00004415"/>
    <w:rsid w:val="00005C8B"/>
    <w:rsid w:val="000065A5"/>
    <w:rsid w:val="000067FA"/>
    <w:rsid w:val="0000681D"/>
    <w:rsid w:val="00006916"/>
    <w:rsid w:val="00006AFB"/>
    <w:rsid w:val="00006EC7"/>
    <w:rsid w:val="00006F50"/>
    <w:rsid w:val="000079FD"/>
    <w:rsid w:val="00007D9D"/>
    <w:rsid w:val="000100E1"/>
    <w:rsid w:val="00010607"/>
    <w:rsid w:val="00010CC8"/>
    <w:rsid w:val="0001108C"/>
    <w:rsid w:val="000111BB"/>
    <w:rsid w:val="00011544"/>
    <w:rsid w:val="00011E03"/>
    <w:rsid w:val="00011F19"/>
    <w:rsid w:val="0001224B"/>
    <w:rsid w:val="000124F7"/>
    <w:rsid w:val="000125CB"/>
    <w:rsid w:val="000125D2"/>
    <w:rsid w:val="0001266C"/>
    <w:rsid w:val="0001272E"/>
    <w:rsid w:val="000128CE"/>
    <w:rsid w:val="00012AC0"/>
    <w:rsid w:val="00012DC1"/>
    <w:rsid w:val="000133C6"/>
    <w:rsid w:val="00013405"/>
    <w:rsid w:val="000137C8"/>
    <w:rsid w:val="00013920"/>
    <w:rsid w:val="0001452C"/>
    <w:rsid w:val="00014674"/>
    <w:rsid w:val="0001472E"/>
    <w:rsid w:val="00014915"/>
    <w:rsid w:val="00014A11"/>
    <w:rsid w:val="00014AEC"/>
    <w:rsid w:val="0001611B"/>
    <w:rsid w:val="00016318"/>
    <w:rsid w:val="000163B5"/>
    <w:rsid w:val="0001652C"/>
    <w:rsid w:val="00016D1E"/>
    <w:rsid w:val="00016FED"/>
    <w:rsid w:val="00017022"/>
    <w:rsid w:val="0001730E"/>
    <w:rsid w:val="000177E4"/>
    <w:rsid w:val="00017A59"/>
    <w:rsid w:val="00020C34"/>
    <w:rsid w:val="00020D81"/>
    <w:rsid w:val="000211CF"/>
    <w:rsid w:val="000212F4"/>
    <w:rsid w:val="00021A70"/>
    <w:rsid w:val="00021B3E"/>
    <w:rsid w:val="00021C30"/>
    <w:rsid w:val="00021D50"/>
    <w:rsid w:val="00021DB9"/>
    <w:rsid w:val="000224B1"/>
    <w:rsid w:val="00022B67"/>
    <w:rsid w:val="00023DB9"/>
    <w:rsid w:val="0002402D"/>
    <w:rsid w:val="000245BB"/>
    <w:rsid w:val="00024771"/>
    <w:rsid w:val="00024993"/>
    <w:rsid w:val="00024A60"/>
    <w:rsid w:val="00024C3C"/>
    <w:rsid w:val="00024F3A"/>
    <w:rsid w:val="00025023"/>
    <w:rsid w:val="000251E3"/>
    <w:rsid w:val="0002538D"/>
    <w:rsid w:val="000255AA"/>
    <w:rsid w:val="000259BE"/>
    <w:rsid w:val="00025A3A"/>
    <w:rsid w:val="00025E50"/>
    <w:rsid w:val="00026A64"/>
    <w:rsid w:val="00026AD3"/>
    <w:rsid w:val="00026D25"/>
    <w:rsid w:val="00027386"/>
    <w:rsid w:val="000303D1"/>
    <w:rsid w:val="000304DC"/>
    <w:rsid w:val="000305E4"/>
    <w:rsid w:val="0003061F"/>
    <w:rsid w:val="000316B6"/>
    <w:rsid w:val="00031796"/>
    <w:rsid w:val="00031B99"/>
    <w:rsid w:val="000325E4"/>
    <w:rsid w:val="00032634"/>
    <w:rsid w:val="00032E85"/>
    <w:rsid w:val="00033F2C"/>
    <w:rsid w:val="000345F5"/>
    <w:rsid w:val="00034BD5"/>
    <w:rsid w:val="00034F51"/>
    <w:rsid w:val="00035052"/>
    <w:rsid w:val="00035468"/>
    <w:rsid w:val="000357D7"/>
    <w:rsid w:val="00035992"/>
    <w:rsid w:val="000366A9"/>
    <w:rsid w:val="00036A46"/>
    <w:rsid w:val="00036C2A"/>
    <w:rsid w:val="00036CB6"/>
    <w:rsid w:val="000373A7"/>
    <w:rsid w:val="00037D62"/>
    <w:rsid w:val="0004034E"/>
    <w:rsid w:val="00040576"/>
    <w:rsid w:val="000405D4"/>
    <w:rsid w:val="00040E8A"/>
    <w:rsid w:val="000413B7"/>
    <w:rsid w:val="000413B8"/>
    <w:rsid w:val="00041531"/>
    <w:rsid w:val="00041FA6"/>
    <w:rsid w:val="00042112"/>
    <w:rsid w:val="000432FC"/>
    <w:rsid w:val="000433CD"/>
    <w:rsid w:val="00043A71"/>
    <w:rsid w:val="00043D18"/>
    <w:rsid w:val="000448E9"/>
    <w:rsid w:val="00044E35"/>
    <w:rsid w:val="0004564E"/>
    <w:rsid w:val="000457C1"/>
    <w:rsid w:val="00045899"/>
    <w:rsid w:val="00045A86"/>
    <w:rsid w:val="00045B6D"/>
    <w:rsid w:val="00045C0A"/>
    <w:rsid w:val="00045E7F"/>
    <w:rsid w:val="000462F3"/>
    <w:rsid w:val="000466DA"/>
    <w:rsid w:val="00046972"/>
    <w:rsid w:val="00046AA8"/>
    <w:rsid w:val="000476FF"/>
    <w:rsid w:val="00047713"/>
    <w:rsid w:val="00047978"/>
    <w:rsid w:val="00047EA2"/>
    <w:rsid w:val="00050287"/>
    <w:rsid w:val="00050565"/>
    <w:rsid w:val="000505ED"/>
    <w:rsid w:val="00050C35"/>
    <w:rsid w:val="0005240B"/>
    <w:rsid w:val="0005263D"/>
    <w:rsid w:val="00052711"/>
    <w:rsid w:val="00052D53"/>
    <w:rsid w:val="00052D62"/>
    <w:rsid w:val="0005308E"/>
    <w:rsid w:val="00053EC9"/>
    <w:rsid w:val="00054996"/>
    <w:rsid w:val="00054D78"/>
    <w:rsid w:val="00054E84"/>
    <w:rsid w:val="00055525"/>
    <w:rsid w:val="00055A89"/>
    <w:rsid w:val="00055D4A"/>
    <w:rsid w:val="00055E93"/>
    <w:rsid w:val="0005610C"/>
    <w:rsid w:val="00056D98"/>
    <w:rsid w:val="000572A0"/>
    <w:rsid w:val="0005733F"/>
    <w:rsid w:val="00057F27"/>
    <w:rsid w:val="0006081D"/>
    <w:rsid w:val="00060B18"/>
    <w:rsid w:val="00060D04"/>
    <w:rsid w:val="0006151B"/>
    <w:rsid w:val="00061864"/>
    <w:rsid w:val="00061E2A"/>
    <w:rsid w:val="0006214E"/>
    <w:rsid w:val="000627DB"/>
    <w:rsid w:val="00062BEE"/>
    <w:rsid w:val="00062DE0"/>
    <w:rsid w:val="0006315D"/>
    <w:rsid w:val="0006369D"/>
    <w:rsid w:val="00063BAF"/>
    <w:rsid w:val="00063E29"/>
    <w:rsid w:val="000646ED"/>
    <w:rsid w:val="00064C35"/>
    <w:rsid w:val="00065590"/>
    <w:rsid w:val="00065A0B"/>
    <w:rsid w:val="000667AB"/>
    <w:rsid w:val="00066B94"/>
    <w:rsid w:val="00066F3F"/>
    <w:rsid w:val="00066F4E"/>
    <w:rsid w:val="00067139"/>
    <w:rsid w:val="00067353"/>
    <w:rsid w:val="000679BE"/>
    <w:rsid w:val="00067D67"/>
    <w:rsid w:val="00067F46"/>
    <w:rsid w:val="0007018C"/>
    <w:rsid w:val="0007023C"/>
    <w:rsid w:val="00070825"/>
    <w:rsid w:val="00070985"/>
    <w:rsid w:val="00070A64"/>
    <w:rsid w:val="00070ED4"/>
    <w:rsid w:val="000712ED"/>
    <w:rsid w:val="000720CD"/>
    <w:rsid w:val="000722F7"/>
    <w:rsid w:val="000725B6"/>
    <w:rsid w:val="00072643"/>
    <w:rsid w:val="000726CD"/>
    <w:rsid w:val="000729C1"/>
    <w:rsid w:val="00073B3A"/>
    <w:rsid w:val="00073D5B"/>
    <w:rsid w:val="00074115"/>
    <w:rsid w:val="00074122"/>
    <w:rsid w:val="000746A5"/>
    <w:rsid w:val="00074CC2"/>
    <w:rsid w:val="00074E43"/>
    <w:rsid w:val="00074F45"/>
    <w:rsid w:val="000752EB"/>
    <w:rsid w:val="000753D5"/>
    <w:rsid w:val="000756CC"/>
    <w:rsid w:val="00075EAC"/>
    <w:rsid w:val="00075F93"/>
    <w:rsid w:val="000760D4"/>
    <w:rsid w:val="000764E9"/>
    <w:rsid w:val="00076587"/>
    <w:rsid w:val="000765DF"/>
    <w:rsid w:val="00076785"/>
    <w:rsid w:val="00076979"/>
    <w:rsid w:val="00076B96"/>
    <w:rsid w:val="00076D38"/>
    <w:rsid w:val="00076DC5"/>
    <w:rsid w:val="00077003"/>
    <w:rsid w:val="00077267"/>
    <w:rsid w:val="0007759C"/>
    <w:rsid w:val="00077747"/>
    <w:rsid w:val="00077C72"/>
    <w:rsid w:val="000805F4"/>
    <w:rsid w:val="00080F10"/>
    <w:rsid w:val="0008121C"/>
    <w:rsid w:val="0008138E"/>
    <w:rsid w:val="000817B6"/>
    <w:rsid w:val="00082965"/>
    <w:rsid w:val="00082CC9"/>
    <w:rsid w:val="00082DEC"/>
    <w:rsid w:val="00083A90"/>
    <w:rsid w:val="00083C2A"/>
    <w:rsid w:val="00084623"/>
    <w:rsid w:val="000851EB"/>
    <w:rsid w:val="00085220"/>
    <w:rsid w:val="000852DD"/>
    <w:rsid w:val="00085932"/>
    <w:rsid w:val="00085E99"/>
    <w:rsid w:val="00086C1C"/>
    <w:rsid w:val="00086D03"/>
    <w:rsid w:val="000878AB"/>
    <w:rsid w:val="000906DE"/>
    <w:rsid w:val="00090B86"/>
    <w:rsid w:val="00090DBD"/>
    <w:rsid w:val="000911DA"/>
    <w:rsid w:val="00091892"/>
    <w:rsid w:val="00091CBF"/>
    <w:rsid w:val="00092139"/>
    <w:rsid w:val="00092468"/>
    <w:rsid w:val="00092594"/>
    <w:rsid w:val="0009283F"/>
    <w:rsid w:val="000928FA"/>
    <w:rsid w:val="00092988"/>
    <w:rsid w:val="0009343C"/>
    <w:rsid w:val="0009368F"/>
    <w:rsid w:val="000938B2"/>
    <w:rsid w:val="00093E80"/>
    <w:rsid w:val="0009409F"/>
    <w:rsid w:val="00094260"/>
    <w:rsid w:val="0009429D"/>
    <w:rsid w:val="00094403"/>
    <w:rsid w:val="0009570C"/>
    <w:rsid w:val="00095CD9"/>
    <w:rsid w:val="00095F68"/>
    <w:rsid w:val="000963A4"/>
    <w:rsid w:val="000971EC"/>
    <w:rsid w:val="000975CE"/>
    <w:rsid w:val="000976A7"/>
    <w:rsid w:val="00097AB5"/>
    <w:rsid w:val="00097ADA"/>
    <w:rsid w:val="00097E99"/>
    <w:rsid w:val="000A03DE"/>
    <w:rsid w:val="000A06F1"/>
    <w:rsid w:val="000A09CA"/>
    <w:rsid w:val="000A0A85"/>
    <w:rsid w:val="000A1710"/>
    <w:rsid w:val="000A1C5C"/>
    <w:rsid w:val="000A1DFC"/>
    <w:rsid w:val="000A22CA"/>
    <w:rsid w:val="000A22F0"/>
    <w:rsid w:val="000A2598"/>
    <w:rsid w:val="000A28A3"/>
    <w:rsid w:val="000A2B29"/>
    <w:rsid w:val="000A3397"/>
    <w:rsid w:val="000A3419"/>
    <w:rsid w:val="000A403D"/>
    <w:rsid w:val="000A4072"/>
    <w:rsid w:val="000A4B0B"/>
    <w:rsid w:val="000A4BD0"/>
    <w:rsid w:val="000A4EB0"/>
    <w:rsid w:val="000A6303"/>
    <w:rsid w:val="000A6476"/>
    <w:rsid w:val="000A6643"/>
    <w:rsid w:val="000A6AF0"/>
    <w:rsid w:val="000A6B12"/>
    <w:rsid w:val="000A6D09"/>
    <w:rsid w:val="000A70CE"/>
    <w:rsid w:val="000A7235"/>
    <w:rsid w:val="000A73E7"/>
    <w:rsid w:val="000A7975"/>
    <w:rsid w:val="000A7C45"/>
    <w:rsid w:val="000A7F13"/>
    <w:rsid w:val="000B00D3"/>
    <w:rsid w:val="000B01B1"/>
    <w:rsid w:val="000B0265"/>
    <w:rsid w:val="000B03F0"/>
    <w:rsid w:val="000B0455"/>
    <w:rsid w:val="000B0640"/>
    <w:rsid w:val="000B093F"/>
    <w:rsid w:val="000B0D42"/>
    <w:rsid w:val="000B113B"/>
    <w:rsid w:val="000B13A3"/>
    <w:rsid w:val="000B152A"/>
    <w:rsid w:val="000B15F2"/>
    <w:rsid w:val="000B1717"/>
    <w:rsid w:val="000B20D7"/>
    <w:rsid w:val="000B2207"/>
    <w:rsid w:val="000B230E"/>
    <w:rsid w:val="000B2617"/>
    <w:rsid w:val="000B364E"/>
    <w:rsid w:val="000B3F11"/>
    <w:rsid w:val="000B49ED"/>
    <w:rsid w:val="000B561B"/>
    <w:rsid w:val="000B593F"/>
    <w:rsid w:val="000B5ABD"/>
    <w:rsid w:val="000B5AD0"/>
    <w:rsid w:val="000B5DF9"/>
    <w:rsid w:val="000B67E9"/>
    <w:rsid w:val="000B7159"/>
    <w:rsid w:val="000B7A79"/>
    <w:rsid w:val="000B7D8D"/>
    <w:rsid w:val="000B7E76"/>
    <w:rsid w:val="000B7F87"/>
    <w:rsid w:val="000C024D"/>
    <w:rsid w:val="000C0BB4"/>
    <w:rsid w:val="000C0BC3"/>
    <w:rsid w:val="000C22DA"/>
    <w:rsid w:val="000C2B5C"/>
    <w:rsid w:val="000C30D4"/>
    <w:rsid w:val="000C31A8"/>
    <w:rsid w:val="000C325A"/>
    <w:rsid w:val="000C3718"/>
    <w:rsid w:val="000C396A"/>
    <w:rsid w:val="000C3F8D"/>
    <w:rsid w:val="000C461D"/>
    <w:rsid w:val="000C46C6"/>
    <w:rsid w:val="000C4B2E"/>
    <w:rsid w:val="000C4F03"/>
    <w:rsid w:val="000C501B"/>
    <w:rsid w:val="000C50BB"/>
    <w:rsid w:val="000C50ED"/>
    <w:rsid w:val="000C53B5"/>
    <w:rsid w:val="000C5468"/>
    <w:rsid w:val="000C589A"/>
    <w:rsid w:val="000C5F57"/>
    <w:rsid w:val="000C5FD9"/>
    <w:rsid w:val="000C60AA"/>
    <w:rsid w:val="000C6106"/>
    <w:rsid w:val="000C63F2"/>
    <w:rsid w:val="000C6702"/>
    <w:rsid w:val="000C6F47"/>
    <w:rsid w:val="000C71DC"/>
    <w:rsid w:val="000C730E"/>
    <w:rsid w:val="000C7A17"/>
    <w:rsid w:val="000C7A58"/>
    <w:rsid w:val="000D02E4"/>
    <w:rsid w:val="000D03ED"/>
    <w:rsid w:val="000D05FE"/>
    <w:rsid w:val="000D0693"/>
    <w:rsid w:val="000D080F"/>
    <w:rsid w:val="000D08A2"/>
    <w:rsid w:val="000D1171"/>
    <w:rsid w:val="000D1749"/>
    <w:rsid w:val="000D1A2C"/>
    <w:rsid w:val="000D1ABD"/>
    <w:rsid w:val="000D1F10"/>
    <w:rsid w:val="000D26F9"/>
    <w:rsid w:val="000D2A44"/>
    <w:rsid w:val="000D37C9"/>
    <w:rsid w:val="000D3F2C"/>
    <w:rsid w:val="000D4280"/>
    <w:rsid w:val="000D48C1"/>
    <w:rsid w:val="000D4AD1"/>
    <w:rsid w:val="000D5E6E"/>
    <w:rsid w:val="000D5EB4"/>
    <w:rsid w:val="000D64CE"/>
    <w:rsid w:val="000D678B"/>
    <w:rsid w:val="000D6A70"/>
    <w:rsid w:val="000D6BEA"/>
    <w:rsid w:val="000D768E"/>
    <w:rsid w:val="000D7987"/>
    <w:rsid w:val="000D7BD9"/>
    <w:rsid w:val="000E0669"/>
    <w:rsid w:val="000E07EA"/>
    <w:rsid w:val="000E09F8"/>
    <w:rsid w:val="000E0ECF"/>
    <w:rsid w:val="000E10A2"/>
    <w:rsid w:val="000E118E"/>
    <w:rsid w:val="000E18FA"/>
    <w:rsid w:val="000E1AB4"/>
    <w:rsid w:val="000E1DEB"/>
    <w:rsid w:val="000E224B"/>
    <w:rsid w:val="000E2303"/>
    <w:rsid w:val="000E231B"/>
    <w:rsid w:val="000E25C5"/>
    <w:rsid w:val="000E2F08"/>
    <w:rsid w:val="000E3244"/>
    <w:rsid w:val="000E3E2F"/>
    <w:rsid w:val="000E4AFA"/>
    <w:rsid w:val="000E4C3E"/>
    <w:rsid w:val="000E4D6B"/>
    <w:rsid w:val="000E5662"/>
    <w:rsid w:val="000E5D86"/>
    <w:rsid w:val="000E5F0E"/>
    <w:rsid w:val="000E65C9"/>
    <w:rsid w:val="000E6B0C"/>
    <w:rsid w:val="000E7249"/>
    <w:rsid w:val="000E7B34"/>
    <w:rsid w:val="000E7BF2"/>
    <w:rsid w:val="000E7D19"/>
    <w:rsid w:val="000E7D27"/>
    <w:rsid w:val="000F0189"/>
    <w:rsid w:val="000F0459"/>
    <w:rsid w:val="000F0FCE"/>
    <w:rsid w:val="000F15B4"/>
    <w:rsid w:val="000F194D"/>
    <w:rsid w:val="000F1BB3"/>
    <w:rsid w:val="000F1F68"/>
    <w:rsid w:val="000F1F8E"/>
    <w:rsid w:val="000F2B2F"/>
    <w:rsid w:val="000F33D3"/>
    <w:rsid w:val="000F364A"/>
    <w:rsid w:val="000F3C1D"/>
    <w:rsid w:val="000F41AE"/>
    <w:rsid w:val="000F5031"/>
    <w:rsid w:val="000F5257"/>
    <w:rsid w:val="000F54F2"/>
    <w:rsid w:val="000F560C"/>
    <w:rsid w:val="000F5A45"/>
    <w:rsid w:val="000F61CC"/>
    <w:rsid w:val="000F6AB4"/>
    <w:rsid w:val="000F6C7E"/>
    <w:rsid w:val="000F6CB8"/>
    <w:rsid w:val="000F6D8D"/>
    <w:rsid w:val="000F6E68"/>
    <w:rsid w:val="000F731F"/>
    <w:rsid w:val="000F7329"/>
    <w:rsid w:val="000F7402"/>
    <w:rsid w:val="000F745D"/>
    <w:rsid w:val="000F78E8"/>
    <w:rsid w:val="000F7C29"/>
    <w:rsid w:val="000F7C57"/>
    <w:rsid w:val="000F7CBD"/>
    <w:rsid w:val="001000D3"/>
    <w:rsid w:val="0010028C"/>
    <w:rsid w:val="001004F7"/>
    <w:rsid w:val="0010084C"/>
    <w:rsid w:val="00100860"/>
    <w:rsid w:val="00100DB4"/>
    <w:rsid w:val="00101023"/>
    <w:rsid w:val="00101229"/>
    <w:rsid w:val="0010145A"/>
    <w:rsid w:val="001023AB"/>
    <w:rsid w:val="00103229"/>
    <w:rsid w:val="00103A3A"/>
    <w:rsid w:val="00103BC4"/>
    <w:rsid w:val="00103F60"/>
    <w:rsid w:val="00104130"/>
    <w:rsid w:val="00104B28"/>
    <w:rsid w:val="00104BB2"/>
    <w:rsid w:val="00105394"/>
    <w:rsid w:val="0010570B"/>
    <w:rsid w:val="0010577A"/>
    <w:rsid w:val="001058B9"/>
    <w:rsid w:val="00106AA2"/>
    <w:rsid w:val="00106E7F"/>
    <w:rsid w:val="001070BD"/>
    <w:rsid w:val="001070E8"/>
    <w:rsid w:val="00107388"/>
    <w:rsid w:val="00107A63"/>
    <w:rsid w:val="00107C0F"/>
    <w:rsid w:val="00110185"/>
    <w:rsid w:val="0011024C"/>
    <w:rsid w:val="00110651"/>
    <w:rsid w:val="00110737"/>
    <w:rsid w:val="00110B8A"/>
    <w:rsid w:val="00110F84"/>
    <w:rsid w:val="00111848"/>
    <w:rsid w:val="00111A11"/>
    <w:rsid w:val="00112002"/>
    <w:rsid w:val="001121C3"/>
    <w:rsid w:val="00112287"/>
    <w:rsid w:val="00112617"/>
    <w:rsid w:val="00114261"/>
    <w:rsid w:val="00115672"/>
    <w:rsid w:val="001157D0"/>
    <w:rsid w:val="001157F2"/>
    <w:rsid w:val="00115964"/>
    <w:rsid w:val="00115ABA"/>
    <w:rsid w:val="00116820"/>
    <w:rsid w:val="0011686F"/>
    <w:rsid w:val="00117856"/>
    <w:rsid w:val="001206D0"/>
    <w:rsid w:val="00120718"/>
    <w:rsid w:val="00120732"/>
    <w:rsid w:val="00120AF2"/>
    <w:rsid w:val="00120C7C"/>
    <w:rsid w:val="00120DD8"/>
    <w:rsid w:val="00121412"/>
    <w:rsid w:val="0012161D"/>
    <w:rsid w:val="00121745"/>
    <w:rsid w:val="0012188A"/>
    <w:rsid w:val="00121E43"/>
    <w:rsid w:val="0012213D"/>
    <w:rsid w:val="00122284"/>
    <w:rsid w:val="001224D8"/>
    <w:rsid w:val="001228C7"/>
    <w:rsid w:val="00122957"/>
    <w:rsid w:val="001229FE"/>
    <w:rsid w:val="00122CC6"/>
    <w:rsid w:val="00122D05"/>
    <w:rsid w:val="00122D9D"/>
    <w:rsid w:val="00123549"/>
    <w:rsid w:val="001236B1"/>
    <w:rsid w:val="00123782"/>
    <w:rsid w:val="00123BF8"/>
    <w:rsid w:val="0012426D"/>
    <w:rsid w:val="001242EB"/>
    <w:rsid w:val="00124373"/>
    <w:rsid w:val="0012477D"/>
    <w:rsid w:val="00124891"/>
    <w:rsid w:val="00125545"/>
    <w:rsid w:val="00125810"/>
    <w:rsid w:val="00125B19"/>
    <w:rsid w:val="00125CEC"/>
    <w:rsid w:val="00126143"/>
    <w:rsid w:val="00126320"/>
    <w:rsid w:val="0012634C"/>
    <w:rsid w:val="001267FF"/>
    <w:rsid w:val="00126A7E"/>
    <w:rsid w:val="00126A97"/>
    <w:rsid w:val="00126B8A"/>
    <w:rsid w:val="0012707B"/>
    <w:rsid w:val="00127935"/>
    <w:rsid w:val="00127C41"/>
    <w:rsid w:val="00127FA6"/>
    <w:rsid w:val="00130066"/>
    <w:rsid w:val="00130693"/>
    <w:rsid w:val="001306A6"/>
    <w:rsid w:val="00130999"/>
    <w:rsid w:val="001309BC"/>
    <w:rsid w:val="00130ADF"/>
    <w:rsid w:val="00130AE9"/>
    <w:rsid w:val="00130F72"/>
    <w:rsid w:val="00131031"/>
    <w:rsid w:val="0013202C"/>
    <w:rsid w:val="00133355"/>
    <w:rsid w:val="0013352E"/>
    <w:rsid w:val="0013403A"/>
    <w:rsid w:val="001340CF"/>
    <w:rsid w:val="00134448"/>
    <w:rsid w:val="001345B3"/>
    <w:rsid w:val="001346C1"/>
    <w:rsid w:val="001351C9"/>
    <w:rsid w:val="0013520A"/>
    <w:rsid w:val="001355F9"/>
    <w:rsid w:val="001358AD"/>
    <w:rsid w:val="00135A9C"/>
    <w:rsid w:val="0013639F"/>
    <w:rsid w:val="00136995"/>
    <w:rsid w:val="001369D5"/>
    <w:rsid w:val="00136C95"/>
    <w:rsid w:val="001372D8"/>
    <w:rsid w:val="00137556"/>
    <w:rsid w:val="00137A57"/>
    <w:rsid w:val="00140964"/>
    <w:rsid w:val="00141063"/>
    <w:rsid w:val="00141073"/>
    <w:rsid w:val="0014125D"/>
    <w:rsid w:val="00141313"/>
    <w:rsid w:val="00141A16"/>
    <w:rsid w:val="00141C58"/>
    <w:rsid w:val="0014238F"/>
    <w:rsid w:val="0014240F"/>
    <w:rsid w:val="001426F3"/>
    <w:rsid w:val="001427BE"/>
    <w:rsid w:val="0014280A"/>
    <w:rsid w:val="00143394"/>
    <w:rsid w:val="00143BA5"/>
    <w:rsid w:val="00144177"/>
    <w:rsid w:val="001445A8"/>
    <w:rsid w:val="00144622"/>
    <w:rsid w:val="00144F92"/>
    <w:rsid w:val="001450E9"/>
    <w:rsid w:val="001454E1"/>
    <w:rsid w:val="00145B02"/>
    <w:rsid w:val="00145E5C"/>
    <w:rsid w:val="00145FAD"/>
    <w:rsid w:val="001460B5"/>
    <w:rsid w:val="001461FC"/>
    <w:rsid w:val="001463DC"/>
    <w:rsid w:val="001466C9"/>
    <w:rsid w:val="00146D6E"/>
    <w:rsid w:val="00146D9F"/>
    <w:rsid w:val="00147060"/>
    <w:rsid w:val="001472B3"/>
    <w:rsid w:val="0014775C"/>
    <w:rsid w:val="00147ECF"/>
    <w:rsid w:val="00147F1D"/>
    <w:rsid w:val="0015090A"/>
    <w:rsid w:val="00151641"/>
    <w:rsid w:val="00152197"/>
    <w:rsid w:val="001521B4"/>
    <w:rsid w:val="00152397"/>
    <w:rsid w:val="001525C5"/>
    <w:rsid w:val="0015345D"/>
    <w:rsid w:val="0015437A"/>
    <w:rsid w:val="001546BC"/>
    <w:rsid w:val="00154D9F"/>
    <w:rsid w:val="00154F41"/>
    <w:rsid w:val="00154F42"/>
    <w:rsid w:val="00155143"/>
    <w:rsid w:val="00155156"/>
    <w:rsid w:val="001552F5"/>
    <w:rsid w:val="001554DF"/>
    <w:rsid w:val="0015562C"/>
    <w:rsid w:val="00155B57"/>
    <w:rsid w:val="00155EB7"/>
    <w:rsid w:val="00155F92"/>
    <w:rsid w:val="001563A2"/>
    <w:rsid w:val="00156C88"/>
    <w:rsid w:val="0015713E"/>
    <w:rsid w:val="001571DF"/>
    <w:rsid w:val="00157252"/>
    <w:rsid w:val="00157859"/>
    <w:rsid w:val="00157962"/>
    <w:rsid w:val="00160253"/>
    <w:rsid w:val="001605CD"/>
    <w:rsid w:val="00160B4A"/>
    <w:rsid w:val="00160D99"/>
    <w:rsid w:val="00160E52"/>
    <w:rsid w:val="001610D2"/>
    <w:rsid w:val="001615BB"/>
    <w:rsid w:val="0016165C"/>
    <w:rsid w:val="00161718"/>
    <w:rsid w:val="00161E4B"/>
    <w:rsid w:val="001621E7"/>
    <w:rsid w:val="001624AB"/>
    <w:rsid w:val="001624FC"/>
    <w:rsid w:val="00162714"/>
    <w:rsid w:val="00162860"/>
    <w:rsid w:val="00162926"/>
    <w:rsid w:val="00162AE0"/>
    <w:rsid w:val="00162B89"/>
    <w:rsid w:val="00163066"/>
    <w:rsid w:val="001638F5"/>
    <w:rsid w:val="00163C07"/>
    <w:rsid w:val="001640C7"/>
    <w:rsid w:val="001640F0"/>
    <w:rsid w:val="0016421E"/>
    <w:rsid w:val="00164561"/>
    <w:rsid w:val="00164873"/>
    <w:rsid w:val="0016590D"/>
    <w:rsid w:val="00165CAB"/>
    <w:rsid w:val="00166048"/>
    <w:rsid w:val="00166794"/>
    <w:rsid w:val="00166854"/>
    <w:rsid w:val="00166FC9"/>
    <w:rsid w:val="00167759"/>
    <w:rsid w:val="00170130"/>
    <w:rsid w:val="001703FB"/>
    <w:rsid w:val="00170B37"/>
    <w:rsid w:val="00170DA3"/>
    <w:rsid w:val="0017166C"/>
    <w:rsid w:val="00171E37"/>
    <w:rsid w:val="00171F6C"/>
    <w:rsid w:val="00172564"/>
    <w:rsid w:val="00172A3C"/>
    <w:rsid w:val="00172F3F"/>
    <w:rsid w:val="001730F5"/>
    <w:rsid w:val="001732AB"/>
    <w:rsid w:val="00174505"/>
    <w:rsid w:val="001745B8"/>
    <w:rsid w:val="001747AF"/>
    <w:rsid w:val="00174936"/>
    <w:rsid w:val="00174A6D"/>
    <w:rsid w:val="00174E12"/>
    <w:rsid w:val="001759C5"/>
    <w:rsid w:val="00175A15"/>
    <w:rsid w:val="00175C9F"/>
    <w:rsid w:val="00176436"/>
    <w:rsid w:val="00176CD4"/>
    <w:rsid w:val="00176D36"/>
    <w:rsid w:val="00176E3E"/>
    <w:rsid w:val="00176E73"/>
    <w:rsid w:val="00176F24"/>
    <w:rsid w:val="00176FAF"/>
    <w:rsid w:val="00177739"/>
    <w:rsid w:val="001779DC"/>
    <w:rsid w:val="00177CA9"/>
    <w:rsid w:val="00177F7B"/>
    <w:rsid w:val="0018052B"/>
    <w:rsid w:val="00180697"/>
    <w:rsid w:val="001807D1"/>
    <w:rsid w:val="00180AE6"/>
    <w:rsid w:val="00181044"/>
    <w:rsid w:val="001811A5"/>
    <w:rsid w:val="0018156E"/>
    <w:rsid w:val="00181A48"/>
    <w:rsid w:val="001822D0"/>
    <w:rsid w:val="00182318"/>
    <w:rsid w:val="001831B3"/>
    <w:rsid w:val="0018376B"/>
    <w:rsid w:val="001837DA"/>
    <w:rsid w:val="00183862"/>
    <w:rsid w:val="001839A9"/>
    <w:rsid w:val="00183EC8"/>
    <w:rsid w:val="001841AE"/>
    <w:rsid w:val="00184697"/>
    <w:rsid w:val="001850E1"/>
    <w:rsid w:val="001854F2"/>
    <w:rsid w:val="00185535"/>
    <w:rsid w:val="00185A89"/>
    <w:rsid w:val="00185AE5"/>
    <w:rsid w:val="00186248"/>
    <w:rsid w:val="00186264"/>
    <w:rsid w:val="001868C4"/>
    <w:rsid w:val="001868DE"/>
    <w:rsid w:val="0018698E"/>
    <w:rsid w:val="00186B89"/>
    <w:rsid w:val="00186D18"/>
    <w:rsid w:val="00187C99"/>
    <w:rsid w:val="00187D2D"/>
    <w:rsid w:val="00187DA0"/>
    <w:rsid w:val="001908BD"/>
    <w:rsid w:val="00190A9E"/>
    <w:rsid w:val="00190F4D"/>
    <w:rsid w:val="0019134A"/>
    <w:rsid w:val="001914BB"/>
    <w:rsid w:val="001916BF"/>
    <w:rsid w:val="00192237"/>
    <w:rsid w:val="00192B99"/>
    <w:rsid w:val="0019347E"/>
    <w:rsid w:val="00193526"/>
    <w:rsid w:val="001945F7"/>
    <w:rsid w:val="00194A54"/>
    <w:rsid w:val="00195C34"/>
    <w:rsid w:val="00195C89"/>
    <w:rsid w:val="00195D61"/>
    <w:rsid w:val="00196AD7"/>
    <w:rsid w:val="00196B39"/>
    <w:rsid w:val="00197202"/>
    <w:rsid w:val="001A03E0"/>
    <w:rsid w:val="001A068B"/>
    <w:rsid w:val="001A0E81"/>
    <w:rsid w:val="001A116D"/>
    <w:rsid w:val="001A241B"/>
    <w:rsid w:val="001A24DD"/>
    <w:rsid w:val="001A2622"/>
    <w:rsid w:val="001A2C6B"/>
    <w:rsid w:val="001A316B"/>
    <w:rsid w:val="001A331B"/>
    <w:rsid w:val="001A38D2"/>
    <w:rsid w:val="001A38DE"/>
    <w:rsid w:val="001A4525"/>
    <w:rsid w:val="001A4870"/>
    <w:rsid w:val="001A48AF"/>
    <w:rsid w:val="001A4992"/>
    <w:rsid w:val="001A4EE8"/>
    <w:rsid w:val="001A51BB"/>
    <w:rsid w:val="001A52B1"/>
    <w:rsid w:val="001A5E99"/>
    <w:rsid w:val="001A5F8E"/>
    <w:rsid w:val="001A7431"/>
    <w:rsid w:val="001A763A"/>
    <w:rsid w:val="001A77ED"/>
    <w:rsid w:val="001A79B1"/>
    <w:rsid w:val="001B07D5"/>
    <w:rsid w:val="001B0C6E"/>
    <w:rsid w:val="001B0E72"/>
    <w:rsid w:val="001B0F5E"/>
    <w:rsid w:val="001B13F0"/>
    <w:rsid w:val="001B1448"/>
    <w:rsid w:val="001B14BF"/>
    <w:rsid w:val="001B1506"/>
    <w:rsid w:val="001B1796"/>
    <w:rsid w:val="001B17AB"/>
    <w:rsid w:val="001B1D24"/>
    <w:rsid w:val="001B236B"/>
    <w:rsid w:val="001B274F"/>
    <w:rsid w:val="001B2C12"/>
    <w:rsid w:val="001B2DB8"/>
    <w:rsid w:val="001B2EA8"/>
    <w:rsid w:val="001B333F"/>
    <w:rsid w:val="001B40FF"/>
    <w:rsid w:val="001B4454"/>
    <w:rsid w:val="001B47C6"/>
    <w:rsid w:val="001B4807"/>
    <w:rsid w:val="001B4C47"/>
    <w:rsid w:val="001B4F24"/>
    <w:rsid w:val="001B5780"/>
    <w:rsid w:val="001B596B"/>
    <w:rsid w:val="001B6267"/>
    <w:rsid w:val="001B6FEA"/>
    <w:rsid w:val="001B7398"/>
    <w:rsid w:val="001B7646"/>
    <w:rsid w:val="001B76B4"/>
    <w:rsid w:val="001B7BBE"/>
    <w:rsid w:val="001B7DF0"/>
    <w:rsid w:val="001B7F38"/>
    <w:rsid w:val="001B7F5D"/>
    <w:rsid w:val="001C1610"/>
    <w:rsid w:val="001C1898"/>
    <w:rsid w:val="001C23BF"/>
    <w:rsid w:val="001C2987"/>
    <w:rsid w:val="001C2FF2"/>
    <w:rsid w:val="001C3D1C"/>
    <w:rsid w:val="001C4432"/>
    <w:rsid w:val="001C44C1"/>
    <w:rsid w:val="001C480E"/>
    <w:rsid w:val="001C4B86"/>
    <w:rsid w:val="001C4FF7"/>
    <w:rsid w:val="001C5829"/>
    <w:rsid w:val="001C610E"/>
    <w:rsid w:val="001C64C6"/>
    <w:rsid w:val="001C6584"/>
    <w:rsid w:val="001C6CE6"/>
    <w:rsid w:val="001C74FC"/>
    <w:rsid w:val="001C77A5"/>
    <w:rsid w:val="001C7A59"/>
    <w:rsid w:val="001C7ED8"/>
    <w:rsid w:val="001D0201"/>
    <w:rsid w:val="001D06FF"/>
    <w:rsid w:val="001D09F7"/>
    <w:rsid w:val="001D125F"/>
    <w:rsid w:val="001D1326"/>
    <w:rsid w:val="001D1656"/>
    <w:rsid w:val="001D2056"/>
    <w:rsid w:val="001D221B"/>
    <w:rsid w:val="001D237E"/>
    <w:rsid w:val="001D2436"/>
    <w:rsid w:val="001D26E1"/>
    <w:rsid w:val="001D2922"/>
    <w:rsid w:val="001D2D4C"/>
    <w:rsid w:val="001D2E8E"/>
    <w:rsid w:val="001D2FA6"/>
    <w:rsid w:val="001D3101"/>
    <w:rsid w:val="001D3453"/>
    <w:rsid w:val="001D38F1"/>
    <w:rsid w:val="001D3B0D"/>
    <w:rsid w:val="001D3DC3"/>
    <w:rsid w:val="001D43C8"/>
    <w:rsid w:val="001D4672"/>
    <w:rsid w:val="001D4730"/>
    <w:rsid w:val="001D478D"/>
    <w:rsid w:val="001D4793"/>
    <w:rsid w:val="001D4873"/>
    <w:rsid w:val="001D511A"/>
    <w:rsid w:val="001D5274"/>
    <w:rsid w:val="001D53E2"/>
    <w:rsid w:val="001D541C"/>
    <w:rsid w:val="001D5886"/>
    <w:rsid w:val="001D59F7"/>
    <w:rsid w:val="001D637B"/>
    <w:rsid w:val="001D648A"/>
    <w:rsid w:val="001D6536"/>
    <w:rsid w:val="001D66E9"/>
    <w:rsid w:val="001D6809"/>
    <w:rsid w:val="001D6C23"/>
    <w:rsid w:val="001D6DB2"/>
    <w:rsid w:val="001D6DB6"/>
    <w:rsid w:val="001D6F56"/>
    <w:rsid w:val="001D7A30"/>
    <w:rsid w:val="001D7E1B"/>
    <w:rsid w:val="001E02D6"/>
    <w:rsid w:val="001E03BB"/>
    <w:rsid w:val="001E093A"/>
    <w:rsid w:val="001E09CE"/>
    <w:rsid w:val="001E0BB4"/>
    <w:rsid w:val="001E0E60"/>
    <w:rsid w:val="001E175A"/>
    <w:rsid w:val="001E199C"/>
    <w:rsid w:val="001E23C8"/>
    <w:rsid w:val="001E25DE"/>
    <w:rsid w:val="001E2C22"/>
    <w:rsid w:val="001E2FD4"/>
    <w:rsid w:val="001E304C"/>
    <w:rsid w:val="001E3071"/>
    <w:rsid w:val="001E3091"/>
    <w:rsid w:val="001E3383"/>
    <w:rsid w:val="001E3636"/>
    <w:rsid w:val="001E3AD9"/>
    <w:rsid w:val="001E46BD"/>
    <w:rsid w:val="001E48AF"/>
    <w:rsid w:val="001E4B8B"/>
    <w:rsid w:val="001E4D2D"/>
    <w:rsid w:val="001E5108"/>
    <w:rsid w:val="001E51ED"/>
    <w:rsid w:val="001E52DB"/>
    <w:rsid w:val="001E56BA"/>
    <w:rsid w:val="001E5D70"/>
    <w:rsid w:val="001E5E2F"/>
    <w:rsid w:val="001E62A0"/>
    <w:rsid w:val="001E6795"/>
    <w:rsid w:val="001E6F46"/>
    <w:rsid w:val="001E6F92"/>
    <w:rsid w:val="001E6FA7"/>
    <w:rsid w:val="001E7013"/>
    <w:rsid w:val="001E7044"/>
    <w:rsid w:val="001E7491"/>
    <w:rsid w:val="001E7CF4"/>
    <w:rsid w:val="001E7D14"/>
    <w:rsid w:val="001F04BB"/>
    <w:rsid w:val="001F0721"/>
    <w:rsid w:val="001F093F"/>
    <w:rsid w:val="001F0DBA"/>
    <w:rsid w:val="001F0FC1"/>
    <w:rsid w:val="001F1159"/>
    <w:rsid w:val="001F11CE"/>
    <w:rsid w:val="001F1213"/>
    <w:rsid w:val="001F126A"/>
    <w:rsid w:val="001F154A"/>
    <w:rsid w:val="001F1B1E"/>
    <w:rsid w:val="001F2418"/>
    <w:rsid w:val="001F2BF3"/>
    <w:rsid w:val="001F370E"/>
    <w:rsid w:val="001F3876"/>
    <w:rsid w:val="001F3C33"/>
    <w:rsid w:val="001F3D93"/>
    <w:rsid w:val="001F45DF"/>
    <w:rsid w:val="001F47CB"/>
    <w:rsid w:val="001F4872"/>
    <w:rsid w:val="001F4C3B"/>
    <w:rsid w:val="001F4D7C"/>
    <w:rsid w:val="001F4E6E"/>
    <w:rsid w:val="001F4FE4"/>
    <w:rsid w:val="001F5CAD"/>
    <w:rsid w:val="001F5DEB"/>
    <w:rsid w:val="001F5F72"/>
    <w:rsid w:val="001F6320"/>
    <w:rsid w:val="001F6359"/>
    <w:rsid w:val="001F65F0"/>
    <w:rsid w:val="001F6CD2"/>
    <w:rsid w:val="001F6CD8"/>
    <w:rsid w:val="001F6F73"/>
    <w:rsid w:val="001F7261"/>
    <w:rsid w:val="001F7410"/>
    <w:rsid w:val="001F79AD"/>
    <w:rsid w:val="001F7A8C"/>
    <w:rsid w:val="001F7B89"/>
    <w:rsid w:val="0020032D"/>
    <w:rsid w:val="00200350"/>
    <w:rsid w:val="002003E6"/>
    <w:rsid w:val="00200BD1"/>
    <w:rsid w:val="00200F08"/>
    <w:rsid w:val="0020237E"/>
    <w:rsid w:val="002027B5"/>
    <w:rsid w:val="00202991"/>
    <w:rsid w:val="00203021"/>
    <w:rsid w:val="002034FA"/>
    <w:rsid w:val="00203607"/>
    <w:rsid w:val="00203CE3"/>
    <w:rsid w:val="002040BA"/>
    <w:rsid w:val="00204B35"/>
    <w:rsid w:val="00205520"/>
    <w:rsid w:val="00205C04"/>
    <w:rsid w:val="00205D4B"/>
    <w:rsid w:val="002060E6"/>
    <w:rsid w:val="00206908"/>
    <w:rsid w:val="00206F6F"/>
    <w:rsid w:val="002071AA"/>
    <w:rsid w:val="00207494"/>
    <w:rsid w:val="00207500"/>
    <w:rsid w:val="00207644"/>
    <w:rsid w:val="0020788A"/>
    <w:rsid w:val="00210076"/>
    <w:rsid w:val="00210144"/>
    <w:rsid w:val="00210C95"/>
    <w:rsid w:val="00210CE4"/>
    <w:rsid w:val="00210D94"/>
    <w:rsid w:val="00211703"/>
    <w:rsid w:val="0021189D"/>
    <w:rsid w:val="00211FBE"/>
    <w:rsid w:val="002121E7"/>
    <w:rsid w:val="00212200"/>
    <w:rsid w:val="00212363"/>
    <w:rsid w:val="00212473"/>
    <w:rsid w:val="00212AA5"/>
    <w:rsid w:val="00212C01"/>
    <w:rsid w:val="00212C56"/>
    <w:rsid w:val="0021314F"/>
    <w:rsid w:val="002132B6"/>
    <w:rsid w:val="00213459"/>
    <w:rsid w:val="0021345E"/>
    <w:rsid w:val="002136F6"/>
    <w:rsid w:val="002137C8"/>
    <w:rsid w:val="00213B2E"/>
    <w:rsid w:val="00214EC2"/>
    <w:rsid w:val="0021512A"/>
    <w:rsid w:val="002157BF"/>
    <w:rsid w:val="00215C61"/>
    <w:rsid w:val="00215E20"/>
    <w:rsid w:val="0021619B"/>
    <w:rsid w:val="00216349"/>
    <w:rsid w:val="002167EF"/>
    <w:rsid w:val="00216CBE"/>
    <w:rsid w:val="00216F4B"/>
    <w:rsid w:val="002172A6"/>
    <w:rsid w:val="0021739C"/>
    <w:rsid w:val="002178C2"/>
    <w:rsid w:val="00217A65"/>
    <w:rsid w:val="00220063"/>
    <w:rsid w:val="00220070"/>
    <w:rsid w:val="002209A0"/>
    <w:rsid w:val="00221298"/>
    <w:rsid w:val="00221CC7"/>
    <w:rsid w:val="00221CE5"/>
    <w:rsid w:val="00222055"/>
    <w:rsid w:val="0022272F"/>
    <w:rsid w:val="002228B5"/>
    <w:rsid w:val="002229AF"/>
    <w:rsid w:val="002230CB"/>
    <w:rsid w:val="0022326A"/>
    <w:rsid w:val="002232A5"/>
    <w:rsid w:val="00223382"/>
    <w:rsid w:val="00223F28"/>
    <w:rsid w:val="002240CE"/>
    <w:rsid w:val="002246AA"/>
    <w:rsid w:val="00224984"/>
    <w:rsid w:val="0022499B"/>
    <w:rsid w:val="00224BCB"/>
    <w:rsid w:val="00224F2A"/>
    <w:rsid w:val="00225249"/>
    <w:rsid w:val="00226402"/>
    <w:rsid w:val="00226663"/>
    <w:rsid w:val="0022672D"/>
    <w:rsid w:val="00227330"/>
    <w:rsid w:val="00227543"/>
    <w:rsid w:val="00227AF9"/>
    <w:rsid w:val="00227B6F"/>
    <w:rsid w:val="00230242"/>
    <w:rsid w:val="00231132"/>
    <w:rsid w:val="0023143D"/>
    <w:rsid w:val="002319E5"/>
    <w:rsid w:val="00231FAB"/>
    <w:rsid w:val="00232A71"/>
    <w:rsid w:val="00232F05"/>
    <w:rsid w:val="00233110"/>
    <w:rsid w:val="002333A4"/>
    <w:rsid w:val="002336E1"/>
    <w:rsid w:val="002337CF"/>
    <w:rsid w:val="0023388C"/>
    <w:rsid w:val="00233B86"/>
    <w:rsid w:val="00233FAF"/>
    <w:rsid w:val="00234019"/>
    <w:rsid w:val="002341FE"/>
    <w:rsid w:val="0023427A"/>
    <w:rsid w:val="0023473C"/>
    <w:rsid w:val="0023481D"/>
    <w:rsid w:val="00234B3A"/>
    <w:rsid w:val="00234D21"/>
    <w:rsid w:val="00234D8D"/>
    <w:rsid w:val="00234E68"/>
    <w:rsid w:val="0023541F"/>
    <w:rsid w:val="00235723"/>
    <w:rsid w:val="00235EC9"/>
    <w:rsid w:val="00236464"/>
    <w:rsid w:val="00236676"/>
    <w:rsid w:val="0023683F"/>
    <w:rsid w:val="002376BD"/>
    <w:rsid w:val="002377F9"/>
    <w:rsid w:val="002378AA"/>
    <w:rsid w:val="002407B9"/>
    <w:rsid w:val="00241430"/>
    <w:rsid w:val="002416C7"/>
    <w:rsid w:val="00241964"/>
    <w:rsid w:val="00241EBA"/>
    <w:rsid w:val="00241F56"/>
    <w:rsid w:val="00242159"/>
    <w:rsid w:val="0024222A"/>
    <w:rsid w:val="002423EB"/>
    <w:rsid w:val="00242438"/>
    <w:rsid w:val="002425FA"/>
    <w:rsid w:val="00242727"/>
    <w:rsid w:val="00242BD0"/>
    <w:rsid w:val="00242E35"/>
    <w:rsid w:val="002435C1"/>
    <w:rsid w:val="002437C0"/>
    <w:rsid w:val="00243A46"/>
    <w:rsid w:val="00243D24"/>
    <w:rsid w:val="00244901"/>
    <w:rsid w:val="00244A0D"/>
    <w:rsid w:val="00244B34"/>
    <w:rsid w:val="00244BFE"/>
    <w:rsid w:val="00244E5C"/>
    <w:rsid w:val="00244EBC"/>
    <w:rsid w:val="002457B3"/>
    <w:rsid w:val="00245827"/>
    <w:rsid w:val="002458EC"/>
    <w:rsid w:val="002461E4"/>
    <w:rsid w:val="002463AD"/>
    <w:rsid w:val="00246773"/>
    <w:rsid w:val="00246874"/>
    <w:rsid w:val="00246F48"/>
    <w:rsid w:val="00247882"/>
    <w:rsid w:val="00250571"/>
    <w:rsid w:val="002505A8"/>
    <w:rsid w:val="002507C6"/>
    <w:rsid w:val="00250E7E"/>
    <w:rsid w:val="00251200"/>
    <w:rsid w:val="002516A0"/>
    <w:rsid w:val="002519CA"/>
    <w:rsid w:val="00251AEE"/>
    <w:rsid w:val="00251B60"/>
    <w:rsid w:val="00252322"/>
    <w:rsid w:val="0025249D"/>
    <w:rsid w:val="00252764"/>
    <w:rsid w:val="002527E8"/>
    <w:rsid w:val="00252F23"/>
    <w:rsid w:val="00253352"/>
    <w:rsid w:val="00253477"/>
    <w:rsid w:val="0025372C"/>
    <w:rsid w:val="00253A07"/>
    <w:rsid w:val="00253A56"/>
    <w:rsid w:val="00254652"/>
    <w:rsid w:val="0025488C"/>
    <w:rsid w:val="00254BD6"/>
    <w:rsid w:val="002550C5"/>
    <w:rsid w:val="0025527C"/>
    <w:rsid w:val="00255AA1"/>
    <w:rsid w:val="0025648F"/>
    <w:rsid w:val="0025666E"/>
    <w:rsid w:val="002576B1"/>
    <w:rsid w:val="00257BB6"/>
    <w:rsid w:val="00257C6F"/>
    <w:rsid w:val="00257F13"/>
    <w:rsid w:val="00260197"/>
    <w:rsid w:val="002603C8"/>
    <w:rsid w:val="0026047F"/>
    <w:rsid w:val="002609EB"/>
    <w:rsid w:val="00260BC0"/>
    <w:rsid w:val="0026127F"/>
    <w:rsid w:val="0026160F"/>
    <w:rsid w:val="00261A1F"/>
    <w:rsid w:val="00261EA0"/>
    <w:rsid w:val="0026277F"/>
    <w:rsid w:val="0026289C"/>
    <w:rsid w:val="00262B68"/>
    <w:rsid w:val="002632F3"/>
    <w:rsid w:val="002634BA"/>
    <w:rsid w:val="00263B71"/>
    <w:rsid w:val="00263E20"/>
    <w:rsid w:val="00263E3C"/>
    <w:rsid w:val="002640F6"/>
    <w:rsid w:val="0026454A"/>
    <w:rsid w:val="0026491B"/>
    <w:rsid w:val="00264D19"/>
    <w:rsid w:val="00264FD3"/>
    <w:rsid w:val="00265267"/>
    <w:rsid w:val="00265988"/>
    <w:rsid w:val="00265D8D"/>
    <w:rsid w:val="00266067"/>
    <w:rsid w:val="00266A8E"/>
    <w:rsid w:val="00266F64"/>
    <w:rsid w:val="00267238"/>
    <w:rsid w:val="002674E2"/>
    <w:rsid w:val="00267AA7"/>
    <w:rsid w:val="00267D99"/>
    <w:rsid w:val="00267ECC"/>
    <w:rsid w:val="00270F98"/>
    <w:rsid w:val="00271053"/>
    <w:rsid w:val="00271708"/>
    <w:rsid w:val="002719DD"/>
    <w:rsid w:val="00271F89"/>
    <w:rsid w:val="00272216"/>
    <w:rsid w:val="0027235D"/>
    <w:rsid w:val="002724C9"/>
    <w:rsid w:val="002736C6"/>
    <w:rsid w:val="0027391E"/>
    <w:rsid w:val="00273E0B"/>
    <w:rsid w:val="00273E1A"/>
    <w:rsid w:val="0027402E"/>
    <w:rsid w:val="002740A6"/>
    <w:rsid w:val="00274146"/>
    <w:rsid w:val="00274454"/>
    <w:rsid w:val="00274D0A"/>
    <w:rsid w:val="00275056"/>
    <w:rsid w:val="0027546C"/>
    <w:rsid w:val="002756F0"/>
    <w:rsid w:val="00275D07"/>
    <w:rsid w:val="00276533"/>
    <w:rsid w:val="002766F2"/>
    <w:rsid w:val="00276EAA"/>
    <w:rsid w:val="00277861"/>
    <w:rsid w:val="00277DFD"/>
    <w:rsid w:val="00280994"/>
    <w:rsid w:val="00280ED6"/>
    <w:rsid w:val="00281B17"/>
    <w:rsid w:val="00281EA2"/>
    <w:rsid w:val="002823BF"/>
    <w:rsid w:val="00282592"/>
    <w:rsid w:val="00282A91"/>
    <w:rsid w:val="00282AAA"/>
    <w:rsid w:val="00282AD9"/>
    <w:rsid w:val="00282D33"/>
    <w:rsid w:val="002831BA"/>
    <w:rsid w:val="002832CB"/>
    <w:rsid w:val="002834B3"/>
    <w:rsid w:val="00283F1F"/>
    <w:rsid w:val="00284023"/>
    <w:rsid w:val="00284539"/>
    <w:rsid w:val="00284750"/>
    <w:rsid w:val="00284C6F"/>
    <w:rsid w:val="00285520"/>
    <w:rsid w:val="00285F4C"/>
    <w:rsid w:val="00285F6F"/>
    <w:rsid w:val="00285F90"/>
    <w:rsid w:val="00286258"/>
    <w:rsid w:val="002863B8"/>
    <w:rsid w:val="0028699A"/>
    <w:rsid w:val="00286A43"/>
    <w:rsid w:val="002876ED"/>
    <w:rsid w:val="00287D60"/>
    <w:rsid w:val="00287F4A"/>
    <w:rsid w:val="002902A3"/>
    <w:rsid w:val="00290501"/>
    <w:rsid w:val="00290584"/>
    <w:rsid w:val="00290651"/>
    <w:rsid w:val="00290830"/>
    <w:rsid w:val="00290BB8"/>
    <w:rsid w:val="00290CC8"/>
    <w:rsid w:val="0029141B"/>
    <w:rsid w:val="00291546"/>
    <w:rsid w:val="00291601"/>
    <w:rsid w:val="00292053"/>
    <w:rsid w:val="002923DE"/>
    <w:rsid w:val="002925FA"/>
    <w:rsid w:val="0029299C"/>
    <w:rsid w:val="00292A09"/>
    <w:rsid w:val="00292A37"/>
    <w:rsid w:val="002933EE"/>
    <w:rsid w:val="002941B9"/>
    <w:rsid w:val="002941C0"/>
    <w:rsid w:val="002941E6"/>
    <w:rsid w:val="002945FD"/>
    <w:rsid w:val="00295567"/>
    <w:rsid w:val="0029574F"/>
    <w:rsid w:val="00295B17"/>
    <w:rsid w:val="00295B8E"/>
    <w:rsid w:val="00295DBE"/>
    <w:rsid w:val="00295DE2"/>
    <w:rsid w:val="00297BC2"/>
    <w:rsid w:val="002A009B"/>
    <w:rsid w:val="002A031B"/>
    <w:rsid w:val="002A0D54"/>
    <w:rsid w:val="002A0EB1"/>
    <w:rsid w:val="002A0F24"/>
    <w:rsid w:val="002A15DF"/>
    <w:rsid w:val="002A18F8"/>
    <w:rsid w:val="002A1E23"/>
    <w:rsid w:val="002A1E35"/>
    <w:rsid w:val="002A25EF"/>
    <w:rsid w:val="002A28CE"/>
    <w:rsid w:val="002A29D3"/>
    <w:rsid w:val="002A2B25"/>
    <w:rsid w:val="002A34CB"/>
    <w:rsid w:val="002A485E"/>
    <w:rsid w:val="002A5C1B"/>
    <w:rsid w:val="002A6123"/>
    <w:rsid w:val="002A6C5E"/>
    <w:rsid w:val="002A6E6F"/>
    <w:rsid w:val="002A72AF"/>
    <w:rsid w:val="002A7474"/>
    <w:rsid w:val="002B0185"/>
    <w:rsid w:val="002B0BA9"/>
    <w:rsid w:val="002B0EAF"/>
    <w:rsid w:val="002B1403"/>
    <w:rsid w:val="002B1BB7"/>
    <w:rsid w:val="002B244E"/>
    <w:rsid w:val="002B2722"/>
    <w:rsid w:val="002B2733"/>
    <w:rsid w:val="002B2B0C"/>
    <w:rsid w:val="002B2DB9"/>
    <w:rsid w:val="002B36EF"/>
    <w:rsid w:val="002B4589"/>
    <w:rsid w:val="002B4D23"/>
    <w:rsid w:val="002B541D"/>
    <w:rsid w:val="002B55A2"/>
    <w:rsid w:val="002B581E"/>
    <w:rsid w:val="002B583E"/>
    <w:rsid w:val="002B5A75"/>
    <w:rsid w:val="002B5C0D"/>
    <w:rsid w:val="002B6221"/>
    <w:rsid w:val="002B6C9E"/>
    <w:rsid w:val="002B6E33"/>
    <w:rsid w:val="002B7067"/>
    <w:rsid w:val="002B7265"/>
    <w:rsid w:val="002B7612"/>
    <w:rsid w:val="002B790F"/>
    <w:rsid w:val="002C08CC"/>
    <w:rsid w:val="002C0B57"/>
    <w:rsid w:val="002C0CFF"/>
    <w:rsid w:val="002C0E59"/>
    <w:rsid w:val="002C0EBF"/>
    <w:rsid w:val="002C1507"/>
    <w:rsid w:val="002C1798"/>
    <w:rsid w:val="002C1BE0"/>
    <w:rsid w:val="002C2203"/>
    <w:rsid w:val="002C2BB8"/>
    <w:rsid w:val="002C31DF"/>
    <w:rsid w:val="002C3A41"/>
    <w:rsid w:val="002C4A46"/>
    <w:rsid w:val="002C4BAC"/>
    <w:rsid w:val="002C4D59"/>
    <w:rsid w:val="002C4DB0"/>
    <w:rsid w:val="002C4DFF"/>
    <w:rsid w:val="002C5CC1"/>
    <w:rsid w:val="002C68D9"/>
    <w:rsid w:val="002C6AEB"/>
    <w:rsid w:val="002C6C51"/>
    <w:rsid w:val="002C6CDD"/>
    <w:rsid w:val="002C6ED7"/>
    <w:rsid w:val="002C6F10"/>
    <w:rsid w:val="002C7277"/>
    <w:rsid w:val="002C76D6"/>
    <w:rsid w:val="002C785A"/>
    <w:rsid w:val="002C7BD7"/>
    <w:rsid w:val="002C7E37"/>
    <w:rsid w:val="002C7EEE"/>
    <w:rsid w:val="002D0764"/>
    <w:rsid w:val="002D0BBD"/>
    <w:rsid w:val="002D0C68"/>
    <w:rsid w:val="002D0E32"/>
    <w:rsid w:val="002D0F71"/>
    <w:rsid w:val="002D1528"/>
    <w:rsid w:val="002D19F3"/>
    <w:rsid w:val="002D1BDC"/>
    <w:rsid w:val="002D1C90"/>
    <w:rsid w:val="002D2041"/>
    <w:rsid w:val="002D21ED"/>
    <w:rsid w:val="002D2B3D"/>
    <w:rsid w:val="002D2D29"/>
    <w:rsid w:val="002D39A5"/>
    <w:rsid w:val="002D39D1"/>
    <w:rsid w:val="002D4056"/>
    <w:rsid w:val="002D43C5"/>
    <w:rsid w:val="002D4A75"/>
    <w:rsid w:val="002D501F"/>
    <w:rsid w:val="002D5105"/>
    <w:rsid w:val="002D5223"/>
    <w:rsid w:val="002D5769"/>
    <w:rsid w:val="002D5B1D"/>
    <w:rsid w:val="002D66D8"/>
    <w:rsid w:val="002D6A93"/>
    <w:rsid w:val="002D71E4"/>
    <w:rsid w:val="002D7503"/>
    <w:rsid w:val="002D79EF"/>
    <w:rsid w:val="002D7A53"/>
    <w:rsid w:val="002E0B3E"/>
    <w:rsid w:val="002E0B93"/>
    <w:rsid w:val="002E12B9"/>
    <w:rsid w:val="002E14E0"/>
    <w:rsid w:val="002E155D"/>
    <w:rsid w:val="002E18EB"/>
    <w:rsid w:val="002E1969"/>
    <w:rsid w:val="002E2408"/>
    <w:rsid w:val="002E3792"/>
    <w:rsid w:val="002E3D25"/>
    <w:rsid w:val="002E4257"/>
    <w:rsid w:val="002E43C9"/>
    <w:rsid w:val="002E447A"/>
    <w:rsid w:val="002E4721"/>
    <w:rsid w:val="002E47E4"/>
    <w:rsid w:val="002E5B97"/>
    <w:rsid w:val="002E5CCF"/>
    <w:rsid w:val="002E60C5"/>
    <w:rsid w:val="002E7296"/>
    <w:rsid w:val="002E790D"/>
    <w:rsid w:val="002E7A0D"/>
    <w:rsid w:val="002E7E53"/>
    <w:rsid w:val="002E7F04"/>
    <w:rsid w:val="002E7F6A"/>
    <w:rsid w:val="002F082B"/>
    <w:rsid w:val="002F09DF"/>
    <w:rsid w:val="002F0D2B"/>
    <w:rsid w:val="002F0D79"/>
    <w:rsid w:val="002F0EC9"/>
    <w:rsid w:val="002F1398"/>
    <w:rsid w:val="002F17A8"/>
    <w:rsid w:val="002F1CDF"/>
    <w:rsid w:val="002F25C7"/>
    <w:rsid w:val="002F2B3F"/>
    <w:rsid w:val="002F2D8B"/>
    <w:rsid w:val="002F31BE"/>
    <w:rsid w:val="002F334D"/>
    <w:rsid w:val="002F4377"/>
    <w:rsid w:val="002F4A89"/>
    <w:rsid w:val="002F5597"/>
    <w:rsid w:val="002F5F69"/>
    <w:rsid w:val="002F6217"/>
    <w:rsid w:val="002F68C1"/>
    <w:rsid w:val="002F68D2"/>
    <w:rsid w:val="002F7211"/>
    <w:rsid w:val="002F7349"/>
    <w:rsid w:val="002F7507"/>
    <w:rsid w:val="002F76B4"/>
    <w:rsid w:val="002F7B0E"/>
    <w:rsid w:val="002F7E3F"/>
    <w:rsid w:val="00300270"/>
    <w:rsid w:val="0030155F"/>
    <w:rsid w:val="0030162B"/>
    <w:rsid w:val="003018FF"/>
    <w:rsid w:val="0030199C"/>
    <w:rsid w:val="00301D6A"/>
    <w:rsid w:val="00301EB8"/>
    <w:rsid w:val="003025C9"/>
    <w:rsid w:val="00302773"/>
    <w:rsid w:val="00302A20"/>
    <w:rsid w:val="003037EF"/>
    <w:rsid w:val="00303832"/>
    <w:rsid w:val="003039A6"/>
    <w:rsid w:val="00303B5B"/>
    <w:rsid w:val="00303C23"/>
    <w:rsid w:val="00303E3A"/>
    <w:rsid w:val="00304405"/>
    <w:rsid w:val="00304B02"/>
    <w:rsid w:val="00304B7D"/>
    <w:rsid w:val="00304F6C"/>
    <w:rsid w:val="003051E6"/>
    <w:rsid w:val="003053AB"/>
    <w:rsid w:val="00305723"/>
    <w:rsid w:val="0030640C"/>
    <w:rsid w:val="003066E2"/>
    <w:rsid w:val="003071D8"/>
    <w:rsid w:val="003075F8"/>
    <w:rsid w:val="00307724"/>
    <w:rsid w:val="0030785C"/>
    <w:rsid w:val="00307B79"/>
    <w:rsid w:val="00307E9B"/>
    <w:rsid w:val="00307F7E"/>
    <w:rsid w:val="003105B5"/>
    <w:rsid w:val="00310946"/>
    <w:rsid w:val="00310C42"/>
    <w:rsid w:val="00310EEC"/>
    <w:rsid w:val="00310FDC"/>
    <w:rsid w:val="00311283"/>
    <w:rsid w:val="003120CD"/>
    <w:rsid w:val="0031215C"/>
    <w:rsid w:val="0031294F"/>
    <w:rsid w:val="00312C05"/>
    <w:rsid w:val="0031348C"/>
    <w:rsid w:val="00313D47"/>
    <w:rsid w:val="00313EC4"/>
    <w:rsid w:val="00314168"/>
    <w:rsid w:val="003145A3"/>
    <w:rsid w:val="0031487A"/>
    <w:rsid w:val="00314F4F"/>
    <w:rsid w:val="003155FA"/>
    <w:rsid w:val="00315A33"/>
    <w:rsid w:val="00315F09"/>
    <w:rsid w:val="00315FD3"/>
    <w:rsid w:val="00316128"/>
    <w:rsid w:val="00316408"/>
    <w:rsid w:val="00316875"/>
    <w:rsid w:val="00316C29"/>
    <w:rsid w:val="00316F5C"/>
    <w:rsid w:val="00317006"/>
    <w:rsid w:val="00320538"/>
    <w:rsid w:val="003206C2"/>
    <w:rsid w:val="003208AB"/>
    <w:rsid w:val="00320D2D"/>
    <w:rsid w:val="00321552"/>
    <w:rsid w:val="00321D30"/>
    <w:rsid w:val="0032263D"/>
    <w:rsid w:val="00324898"/>
    <w:rsid w:val="00324E65"/>
    <w:rsid w:val="00325019"/>
    <w:rsid w:val="00325D32"/>
    <w:rsid w:val="00325FB3"/>
    <w:rsid w:val="00326467"/>
    <w:rsid w:val="0032696D"/>
    <w:rsid w:val="003269F2"/>
    <w:rsid w:val="00326BBA"/>
    <w:rsid w:val="00326BC4"/>
    <w:rsid w:val="00326ECC"/>
    <w:rsid w:val="00326EF0"/>
    <w:rsid w:val="00327EA7"/>
    <w:rsid w:val="003308C2"/>
    <w:rsid w:val="00330A62"/>
    <w:rsid w:val="00330B0F"/>
    <w:rsid w:val="00330DBA"/>
    <w:rsid w:val="00330DE3"/>
    <w:rsid w:val="0033169D"/>
    <w:rsid w:val="00331C14"/>
    <w:rsid w:val="00331DCF"/>
    <w:rsid w:val="00331EC6"/>
    <w:rsid w:val="00332013"/>
    <w:rsid w:val="00332135"/>
    <w:rsid w:val="00332318"/>
    <w:rsid w:val="0033252D"/>
    <w:rsid w:val="003327F2"/>
    <w:rsid w:val="0033326A"/>
    <w:rsid w:val="00333566"/>
    <w:rsid w:val="00333BB3"/>
    <w:rsid w:val="00333DA1"/>
    <w:rsid w:val="00333E5E"/>
    <w:rsid w:val="00333FEF"/>
    <w:rsid w:val="003340E0"/>
    <w:rsid w:val="0033436D"/>
    <w:rsid w:val="00334758"/>
    <w:rsid w:val="003347A1"/>
    <w:rsid w:val="00334823"/>
    <w:rsid w:val="00334F4D"/>
    <w:rsid w:val="0033544F"/>
    <w:rsid w:val="003360CA"/>
    <w:rsid w:val="003360EF"/>
    <w:rsid w:val="00336655"/>
    <w:rsid w:val="0033684E"/>
    <w:rsid w:val="00336B40"/>
    <w:rsid w:val="00336DEC"/>
    <w:rsid w:val="00336EA3"/>
    <w:rsid w:val="00336EFD"/>
    <w:rsid w:val="00337795"/>
    <w:rsid w:val="00337912"/>
    <w:rsid w:val="00337AC3"/>
    <w:rsid w:val="00337EE5"/>
    <w:rsid w:val="00340118"/>
    <w:rsid w:val="00340253"/>
    <w:rsid w:val="00340688"/>
    <w:rsid w:val="00340D45"/>
    <w:rsid w:val="00341061"/>
    <w:rsid w:val="003410A2"/>
    <w:rsid w:val="00341328"/>
    <w:rsid w:val="003415B2"/>
    <w:rsid w:val="003416BB"/>
    <w:rsid w:val="0034191A"/>
    <w:rsid w:val="00341E3E"/>
    <w:rsid w:val="003420D0"/>
    <w:rsid w:val="003421E9"/>
    <w:rsid w:val="0034254B"/>
    <w:rsid w:val="003433D0"/>
    <w:rsid w:val="00343421"/>
    <w:rsid w:val="00343B1B"/>
    <w:rsid w:val="00343F90"/>
    <w:rsid w:val="00344801"/>
    <w:rsid w:val="0034490D"/>
    <w:rsid w:val="00344FA9"/>
    <w:rsid w:val="003451E9"/>
    <w:rsid w:val="0034543B"/>
    <w:rsid w:val="00345FF2"/>
    <w:rsid w:val="003462BE"/>
    <w:rsid w:val="00346548"/>
    <w:rsid w:val="003465DC"/>
    <w:rsid w:val="0034666C"/>
    <w:rsid w:val="00346C8B"/>
    <w:rsid w:val="00346F2D"/>
    <w:rsid w:val="00347336"/>
    <w:rsid w:val="003473E7"/>
    <w:rsid w:val="00347540"/>
    <w:rsid w:val="0034785A"/>
    <w:rsid w:val="00350243"/>
    <w:rsid w:val="00350D21"/>
    <w:rsid w:val="00351030"/>
    <w:rsid w:val="003510B3"/>
    <w:rsid w:val="0035135B"/>
    <w:rsid w:val="00351752"/>
    <w:rsid w:val="00351A48"/>
    <w:rsid w:val="00352A1C"/>
    <w:rsid w:val="00352E96"/>
    <w:rsid w:val="003531F7"/>
    <w:rsid w:val="00353AB3"/>
    <w:rsid w:val="00353E2B"/>
    <w:rsid w:val="00353FEB"/>
    <w:rsid w:val="00354C47"/>
    <w:rsid w:val="003550AB"/>
    <w:rsid w:val="00355537"/>
    <w:rsid w:val="0035582C"/>
    <w:rsid w:val="003558BF"/>
    <w:rsid w:val="0035643C"/>
    <w:rsid w:val="00356670"/>
    <w:rsid w:val="00360019"/>
    <w:rsid w:val="00360ABA"/>
    <w:rsid w:val="00361014"/>
    <w:rsid w:val="0036113B"/>
    <w:rsid w:val="003612B9"/>
    <w:rsid w:val="0036144C"/>
    <w:rsid w:val="00361681"/>
    <w:rsid w:val="00362389"/>
    <w:rsid w:val="003623D4"/>
    <w:rsid w:val="0036285A"/>
    <w:rsid w:val="003629EB"/>
    <w:rsid w:val="00362FBF"/>
    <w:rsid w:val="00363543"/>
    <w:rsid w:val="0036387A"/>
    <w:rsid w:val="00363B5D"/>
    <w:rsid w:val="00363DC9"/>
    <w:rsid w:val="00363DD6"/>
    <w:rsid w:val="0036448A"/>
    <w:rsid w:val="003646CA"/>
    <w:rsid w:val="00364BAB"/>
    <w:rsid w:val="00364C89"/>
    <w:rsid w:val="00364E58"/>
    <w:rsid w:val="00365160"/>
    <w:rsid w:val="00365A24"/>
    <w:rsid w:val="00365D59"/>
    <w:rsid w:val="00366131"/>
    <w:rsid w:val="003667AF"/>
    <w:rsid w:val="00366873"/>
    <w:rsid w:val="00366C6D"/>
    <w:rsid w:val="00366E52"/>
    <w:rsid w:val="00366E98"/>
    <w:rsid w:val="0036766E"/>
    <w:rsid w:val="00367826"/>
    <w:rsid w:val="00367A80"/>
    <w:rsid w:val="00370650"/>
    <w:rsid w:val="003707BC"/>
    <w:rsid w:val="00370864"/>
    <w:rsid w:val="00371107"/>
    <w:rsid w:val="00371285"/>
    <w:rsid w:val="00371AD6"/>
    <w:rsid w:val="0037269E"/>
    <w:rsid w:val="0037291D"/>
    <w:rsid w:val="00372FAB"/>
    <w:rsid w:val="00373625"/>
    <w:rsid w:val="0037362E"/>
    <w:rsid w:val="00373B86"/>
    <w:rsid w:val="00373EB0"/>
    <w:rsid w:val="003740CA"/>
    <w:rsid w:val="003743CF"/>
    <w:rsid w:val="003744A4"/>
    <w:rsid w:val="00374D9A"/>
    <w:rsid w:val="00374F03"/>
    <w:rsid w:val="00374F09"/>
    <w:rsid w:val="00374F1F"/>
    <w:rsid w:val="00375866"/>
    <w:rsid w:val="00375E27"/>
    <w:rsid w:val="00375E2E"/>
    <w:rsid w:val="00376325"/>
    <w:rsid w:val="00376BBE"/>
    <w:rsid w:val="00376F86"/>
    <w:rsid w:val="003773F0"/>
    <w:rsid w:val="00377B05"/>
    <w:rsid w:val="00380866"/>
    <w:rsid w:val="0038092F"/>
    <w:rsid w:val="00380B22"/>
    <w:rsid w:val="00380D45"/>
    <w:rsid w:val="003811BF"/>
    <w:rsid w:val="003812DF"/>
    <w:rsid w:val="003814C4"/>
    <w:rsid w:val="003814DE"/>
    <w:rsid w:val="00381E19"/>
    <w:rsid w:val="0038208E"/>
    <w:rsid w:val="003824D1"/>
    <w:rsid w:val="0038252C"/>
    <w:rsid w:val="00382966"/>
    <w:rsid w:val="00383BCC"/>
    <w:rsid w:val="00383CD3"/>
    <w:rsid w:val="00383E23"/>
    <w:rsid w:val="00383E90"/>
    <w:rsid w:val="00385391"/>
    <w:rsid w:val="00385594"/>
    <w:rsid w:val="0038599A"/>
    <w:rsid w:val="00385BFB"/>
    <w:rsid w:val="00385C8F"/>
    <w:rsid w:val="00386315"/>
    <w:rsid w:val="003864D5"/>
    <w:rsid w:val="00386510"/>
    <w:rsid w:val="00386B36"/>
    <w:rsid w:val="00386B3F"/>
    <w:rsid w:val="00386EA3"/>
    <w:rsid w:val="00387255"/>
    <w:rsid w:val="003872ED"/>
    <w:rsid w:val="003874FF"/>
    <w:rsid w:val="00387743"/>
    <w:rsid w:val="003879E9"/>
    <w:rsid w:val="003900A2"/>
    <w:rsid w:val="003900A6"/>
    <w:rsid w:val="00391109"/>
    <w:rsid w:val="0039128F"/>
    <w:rsid w:val="003919D3"/>
    <w:rsid w:val="00391D07"/>
    <w:rsid w:val="00392A68"/>
    <w:rsid w:val="00393139"/>
    <w:rsid w:val="003932B7"/>
    <w:rsid w:val="00393685"/>
    <w:rsid w:val="00393687"/>
    <w:rsid w:val="00394066"/>
    <w:rsid w:val="003941BA"/>
    <w:rsid w:val="003946BD"/>
    <w:rsid w:val="00395428"/>
    <w:rsid w:val="00395706"/>
    <w:rsid w:val="003957F0"/>
    <w:rsid w:val="00395834"/>
    <w:rsid w:val="00396395"/>
    <w:rsid w:val="00396A34"/>
    <w:rsid w:val="0039707D"/>
    <w:rsid w:val="0039742F"/>
    <w:rsid w:val="00397544"/>
    <w:rsid w:val="00397DEF"/>
    <w:rsid w:val="003A05D1"/>
    <w:rsid w:val="003A0BB2"/>
    <w:rsid w:val="003A0BCD"/>
    <w:rsid w:val="003A11E8"/>
    <w:rsid w:val="003A167A"/>
    <w:rsid w:val="003A20AA"/>
    <w:rsid w:val="003A2474"/>
    <w:rsid w:val="003A2B4F"/>
    <w:rsid w:val="003A2EB2"/>
    <w:rsid w:val="003A30CB"/>
    <w:rsid w:val="003A35EC"/>
    <w:rsid w:val="003A3B07"/>
    <w:rsid w:val="003A3D57"/>
    <w:rsid w:val="003A3DF7"/>
    <w:rsid w:val="003A429B"/>
    <w:rsid w:val="003A45B8"/>
    <w:rsid w:val="003A468E"/>
    <w:rsid w:val="003A4B62"/>
    <w:rsid w:val="003A55A4"/>
    <w:rsid w:val="003A55AF"/>
    <w:rsid w:val="003A58EB"/>
    <w:rsid w:val="003A5A24"/>
    <w:rsid w:val="003A5A3D"/>
    <w:rsid w:val="003A5ADB"/>
    <w:rsid w:val="003A5B62"/>
    <w:rsid w:val="003A5E0A"/>
    <w:rsid w:val="003A62DA"/>
    <w:rsid w:val="003A6364"/>
    <w:rsid w:val="003A6656"/>
    <w:rsid w:val="003A6976"/>
    <w:rsid w:val="003A6F73"/>
    <w:rsid w:val="003A749D"/>
    <w:rsid w:val="003A75F5"/>
    <w:rsid w:val="003B10F7"/>
    <w:rsid w:val="003B1736"/>
    <w:rsid w:val="003B1842"/>
    <w:rsid w:val="003B20C7"/>
    <w:rsid w:val="003B24B6"/>
    <w:rsid w:val="003B2D27"/>
    <w:rsid w:val="003B2E23"/>
    <w:rsid w:val="003B3249"/>
    <w:rsid w:val="003B326E"/>
    <w:rsid w:val="003B35A9"/>
    <w:rsid w:val="003B3842"/>
    <w:rsid w:val="003B3AFF"/>
    <w:rsid w:val="003B41CA"/>
    <w:rsid w:val="003B41F5"/>
    <w:rsid w:val="003B4ABB"/>
    <w:rsid w:val="003B4C04"/>
    <w:rsid w:val="003B4ED1"/>
    <w:rsid w:val="003B5077"/>
    <w:rsid w:val="003B512E"/>
    <w:rsid w:val="003B5DB1"/>
    <w:rsid w:val="003B6040"/>
    <w:rsid w:val="003B6095"/>
    <w:rsid w:val="003B69AA"/>
    <w:rsid w:val="003B718C"/>
    <w:rsid w:val="003B737A"/>
    <w:rsid w:val="003B74DF"/>
    <w:rsid w:val="003B7681"/>
    <w:rsid w:val="003B79B7"/>
    <w:rsid w:val="003B7E6D"/>
    <w:rsid w:val="003B7F5F"/>
    <w:rsid w:val="003C0026"/>
    <w:rsid w:val="003C00FA"/>
    <w:rsid w:val="003C06B2"/>
    <w:rsid w:val="003C0E21"/>
    <w:rsid w:val="003C0E2E"/>
    <w:rsid w:val="003C0E81"/>
    <w:rsid w:val="003C13D4"/>
    <w:rsid w:val="003C169E"/>
    <w:rsid w:val="003C19FE"/>
    <w:rsid w:val="003C1ECE"/>
    <w:rsid w:val="003C1F20"/>
    <w:rsid w:val="003C1FC5"/>
    <w:rsid w:val="003C2053"/>
    <w:rsid w:val="003C21B1"/>
    <w:rsid w:val="003C25A5"/>
    <w:rsid w:val="003C280D"/>
    <w:rsid w:val="003C3924"/>
    <w:rsid w:val="003C40E4"/>
    <w:rsid w:val="003C4840"/>
    <w:rsid w:val="003C4AB0"/>
    <w:rsid w:val="003C4B8A"/>
    <w:rsid w:val="003C4BD2"/>
    <w:rsid w:val="003C4E95"/>
    <w:rsid w:val="003C5448"/>
    <w:rsid w:val="003C55CD"/>
    <w:rsid w:val="003C5730"/>
    <w:rsid w:val="003C576F"/>
    <w:rsid w:val="003C5E16"/>
    <w:rsid w:val="003C621E"/>
    <w:rsid w:val="003C6463"/>
    <w:rsid w:val="003C6620"/>
    <w:rsid w:val="003C67C4"/>
    <w:rsid w:val="003C6C4A"/>
    <w:rsid w:val="003C6C66"/>
    <w:rsid w:val="003C6E63"/>
    <w:rsid w:val="003C7130"/>
    <w:rsid w:val="003C74B7"/>
    <w:rsid w:val="003C7786"/>
    <w:rsid w:val="003C7881"/>
    <w:rsid w:val="003C7BDF"/>
    <w:rsid w:val="003C7BFF"/>
    <w:rsid w:val="003C7D10"/>
    <w:rsid w:val="003C7F99"/>
    <w:rsid w:val="003D08B0"/>
    <w:rsid w:val="003D0BAC"/>
    <w:rsid w:val="003D0DDF"/>
    <w:rsid w:val="003D0E1E"/>
    <w:rsid w:val="003D10AA"/>
    <w:rsid w:val="003D1626"/>
    <w:rsid w:val="003D192C"/>
    <w:rsid w:val="003D242E"/>
    <w:rsid w:val="003D27DA"/>
    <w:rsid w:val="003D2CCC"/>
    <w:rsid w:val="003D2E45"/>
    <w:rsid w:val="003D2F45"/>
    <w:rsid w:val="003D2F9F"/>
    <w:rsid w:val="003D313F"/>
    <w:rsid w:val="003D37F8"/>
    <w:rsid w:val="003D43F9"/>
    <w:rsid w:val="003D4899"/>
    <w:rsid w:val="003D4974"/>
    <w:rsid w:val="003D4D7A"/>
    <w:rsid w:val="003D5096"/>
    <w:rsid w:val="003D52FA"/>
    <w:rsid w:val="003D566F"/>
    <w:rsid w:val="003D5819"/>
    <w:rsid w:val="003D604E"/>
    <w:rsid w:val="003D623E"/>
    <w:rsid w:val="003D6255"/>
    <w:rsid w:val="003D63D2"/>
    <w:rsid w:val="003D6617"/>
    <w:rsid w:val="003D6DBC"/>
    <w:rsid w:val="003D7040"/>
    <w:rsid w:val="003D7897"/>
    <w:rsid w:val="003D7A3D"/>
    <w:rsid w:val="003D7C5C"/>
    <w:rsid w:val="003D7DBF"/>
    <w:rsid w:val="003D7DFE"/>
    <w:rsid w:val="003E0441"/>
    <w:rsid w:val="003E0B82"/>
    <w:rsid w:val="003E1179"/>
    <w:rsid w:val="003E14EA"/>
    <w:rsid w:val="003E1D2A"/>
    <w:rsid w:val="003E1D74"/>
    <w:rsid w:val="003E200D"/>
    <w:rsid w:val="003E2124"/>
    <w:rsid w:val="003E23C9"/>
    <w:rsid w:val="003E2AE8"/>
    <w:rsid w:val="003E2F88"/>
    <w:rsid w:val="003E32C5"/>
    <w:rsid w:val="003E3472"/>
    <w:rsid w:val="003E37AD"/>
    <w:rsid w:val="003E39F3"/>
    <w:rsid w:val="003E3A59"/>
    <w:rsid w:val="003E4547"/>
    <w:rsid w:val="003E4BE9"/>
    <w:rsid w:val="003E4BEC"/>
    <w:rsid w:val="003E4F00"/>
    <w:rsid w:val="003E51AF"/>
    <w:rsid w:val="003E523F"/>
    <w:rsid w:val="003E53A4"/>
    <w:rsid w:val="003E58B1"/>
    <w:rsid w:val="003E5AA2"/>
    <w:rsid w:val="003E608D"/>
    <w:rsid w:val="003E72A9"/>
    <w:rsid w:val="003E72AB"/>
    <w:rsid w:val="003E74A6"/>
    <w:rsid w:val="003E7824"/>
    <w:rsid w:val="003E7AD6"/>
    <w:rsid w:val="003E7E84"/>
    <w:rsid w:val="003E7FE4"/>
    <w:rsid w:val="003F0242"/>
    <w:rsid w:val="003F076A"/>
    <w:rsid w:val="003F0815"/>
    <w:rsid w:val="003F0D1B"/>
    <w:rsid w:val="003F0FB4"/>
    <w:rsid w:val="003F188A"/>
    <w:rsid w:val="003F2923"/>
    <w:rsid w:val="003F2EA6"/>
    <w:rsid w:val="003F3183"/>
    <w:rsid w:val="003F31C9"/>
    <w:rsid w:val="003F3E05"/>
    <w:rsid w:val="003F3EED"/>
    <w:rsid w:val="003F41AC"/>
    <w:rsid w:val="003F45EF"/>
    <w:rsid w:val="003F4C5C"/>
    <w:rsid w:val="003F4DC5"/>
    <w:rsid w:val="003F5850"/>
    <w:rsid w:val="003F5F21"/>
    <w:rsid w:val="003F5FD8"/>
    <w:rsid w:val="003F6244"/>
    <w:rsid w:val="003F650F"/>
    <w:rsid w:val="003F6AA5"/>
    <w:rsid w:val="003F6C62"/>
    <w:rsid w:val="003F6CBB"/>
    <w:rsid w:val="003F6D97"/>
    <w:rsid w:val="003F6DA6"/>
    <w:rsid w:val="003F6F81"/>
    <w:rsid w:val="003F703B"/>
    <w:rsid w:val="003F70E9"/>
    <w:rsid w:val="003F71B6"/>
    <w:rsid w:val="00400173"/>
    <w:rsid w:val="00400375"/>
    <w:rsid w:val="0040055C"/>
    <w:rsid w:val="0040079A"/>
    <w:rsid w:val="00400A90"/>
    <w:rsid w:val="00400F09"/>
    <w:rsid w:val="00400F84"/>
    <w:rsid w:val="00401785"/>
    <w:rsid w:val="00401AB9"/>
    <w:rsid w:val="00401DB4"/>
    <w:rsid w:val="00401F0C"/>
    <w:rsid w:val="0040287A"/>
    <w:rsid w:val="004030E2"/>
    <w:rsid w:val="004040CA"/>
    <w:rsid w:val="004041E0"/>
    <w:rsid w:val="00404917"/>
    <w:rsid w:val="0040520E"/>
    <w:rsid w:val="0040571E"/>
    <w:rsid w:val="004057CD"/>
    <w:rsid w:val="00406371"/>
    <w:rsid w:val="004068C2"/>
    <w:rsid w:val="00406C6E"/>
    <w:rsid w:val="0040778D"/>
    <w:rsid w:val="004078EE"/>
    <w:rsid w:val="00407989"/>
    <w:rsid w:val="00407C02"/>
    <w:rsid w:val="00407D1F"/>
    <w:rsid w:val="00407F3A"/>
    <w:rsid w:val="00407FF4"/>
    <w:rsid w:val="00410926"/>
    <w:rsid w:val="00410C8F"/>
    <w:rsid w:val="00410F96"/>
    <w:rsid w:val="00411361"/>
    <w:rsid w:val="00411A37"/>
    <w:rsid w:val="00411C2B"/>
    <w:rsid w:val="00411E88"/>
    <w:rsid w:val="00412264"/>
    <w:rsid w:val="00412439"/>
    <w:rsid w:val="00412D8A"/>
    <w:rsid w:val="0041337A"/>
    <w:rsid w:val="0041378F"/>
    <w:rsid w:val="004137CA"/>
    <w:rsid w:val="00413B2B"/>
    <w:rsid w:val="00413D0F"/>
    <w:rsid w:val="00413DC3"/>
    <w:rsid w:val="00414B3B"/>
    <w:rsid w:val="004153DC"/>
    <w:rsid w:val="00415469"/>
    <w:rsid w:val="004154DD"/>
    <w:rsid w:val="00415D25"/>
    <w:rsid w:val="0041605B"/>
    <w:rsid w:val="00417404"/>
    <w:rsid w:val="00417B6B"/>
    <w:rsid w:val="00417F4F"/>
    <w:rsid w:val="00421359"/>
    <w:rsid w:val="00421416"/>
    <w:rsid w:val="00421862"/>
    <w:rsid w:val="0042197E"/>
    <w:rsid w:val="00421C01"/>
    <w:rsid w:val="00422658"/>
    <w:rsid w:val="004227FB"/>
    <w:rsid w:val="00422E3E"/>
    <w:rsid w:val="00423456"/>
    <w:rsid w:val="00423503"/>
    <w:rsid w:val="004238BC"/>
    <w:rsid w:val="00423A5C"/>
    <w:rsid w:val="00425929"/>
    <w:rsid w:val="00425A61"/>
    <w:rsid w:val="00425B1C"/>
    <w:rsid w:val="0042646B"/>
    <w:rsid w:val="0042687B"/>
    <w:rsid w:val="00427DFD"/>
    <w:rsid w:val="004302E1"/>
    <w:rsid w:val="00430346"/>
    <w:rsid w:val="004305F7"/>
    <w:rsid w:val="00430A84"/>
    <w:rsid w:val="00430BD6"/>
    <w:rsid w:val="00430F44"/>
    <w:rsid w:val="00431450"/>
    <w:rsid w:val="00431735"/>
    <w:rsid w:val="00431780"/>
    <w:rsid w:val="00431811"/>
    <w:rsid w:val="00431A25"/>
    <w:rsid w:val="00431E11"/>
    <w:rsid w:val="00432352"/>
    <w:rsid w:val="00432860"/>
    <w:rsid w:val="00432883"/>
    <w:rsid w:val="00432D85"/>
    <w:rsid w:val="00432DE6"/>
    <w:rsid w:val="00432E2E"/>
    <w:rsid w:val="004335C9"/>
    <w:rsid w:val="00433693"/>
    <w:rsid w:val="0043383A"/>
    <w:rsid w:val="004339BF"/>
    <w:rsid w:val="004339E4"/>
    <w:rsid w:val="00433A5A"/>
    <w:rsid w:val="00433C35"/>
    <w:rsid w:val="00434002"/>
    <w:rsid w:val="00434B7F"/>
    <w:rsid w:val="00435240"/>
    <w:rsid w:val="0043628F"/>
    <w:rsid w:val="00436741"/>
    <w:rsid w:val="00436895"/>
    <w:rsid w:val="00436A01"/>
    <w:rsid w:val="00436A5C"/>
    <w:rsid w:val="00437105"/>
    <w:rsid w:val="00437650"/>
    <w:rsid w:val="00437878"/>
    <w:rsid w:val="004378EC"/>
    <w:rsid w:val="00437BBC"/>
    <w:rsid w:val="004400F9"/>
    <w:rsid w:val="00440674"/>
    <w:rsid w:val="00440992"/>
    <w:rsid w:val="00440D1F"/>
    <w:rsid w:val="0044159D"/>
    <w:rsid w:val="004417D3"/>
    <w:rsid w:val="004418C5"/>
    <w:rsid w:val="00441B35"/>
    <w:rsid w:val="00441DB1"/>
    <w:rsid w:val="00441DDC"/>
    <w:rsid w:val="0044227B"/>
    <w:rsid w:val="0044256B"/>
    <w:rsid w:val="00442C03"/>
    <w:rsid w:val="0044368D"/>
    <w:rsid w:val="00443EF3"/>
    <w:rsid w:val="00444CF7"/>
    <w:rsid w:val="0044512A"/>
    <w:rsid w:val="00445930"/>
    <w:rsid w:val="00445A38"/>
    <w:rsid w:val="004465DD"/>
    <w:rsid w:val="00446B65"/>
    <w:rsid w:val="004471A6"/>
    <w:rsid w:val="00447BB5"/>
    <w:rsid w:val="00447EB3"/>
    <w:rsid w:val="00447F24"/>
    <w:rsid w:val="00447F31"/>
    <w:rsid w:val="00447F73"/>
    <w:rsid w:val="00447FED"/>
    <w:rsid w:val="00450490"/>
    <w:rsid w:val="0045081F"/>
    <w:rsid w:val="00450AC3"/>
    <w:rsid w:val="00450B13"/>
    <w:rsid w:val="0045221C"/>
    <w:rsid w:val="004523A4"/>
    <w:rsid w:val="004524C6"/>
    <w:rsid w:val="00452A0C"/>
    <w:rsid w:val="00452C45"/>
    <w:rsid w:val="00453147"/>
    <w:rsid w:val="00453C6F"/>
    <w:rsid w:val="00453E66"/>
    <w:rsid w:val="00453EA9"/>
    <w:rsid w:val="00454154"/>
    <w:rsid w:val="004541E7"/>
    <w:rsid w:val="00454983"/>
    <w:rsid w:val="00455073"/>
    <w:rsid w:val="0045566F"/>
    <w:rsid w:val="00455CFF"/>
    <w:rsid w:val="00455DBC"/>
    <w:rsid w:val="0045635B"/>
    <w:rsid w:val="00456DE7"/>
    <w:rsid w:val="00457093"/>
    <w:rsid w:val="00457177"/>
    <w:rsid w:val="004572EE"/>
    <w:rsid w:val="00457A6F"/>
    <w:rsid w:val="004600B1"/>
    <w:rsid w:val="00460880"/>
    <w:rsid w:val="00460FB5"/>
    <w:rsid w:val="00461480"/>
    <w:rsid w:val="00461EC9"/>
    <w:rsid w:val="00462154"/>
    <w:rsid w:val="004623B2"/>
    <w:rsid w:val="0046257B"/>
    <w:rsid w:val="00462FD7"/>
    <w:rsid w:val="004631AC"/>
    <w:rsid w:val="0046349A"/>
    <w:rsid w:val="00463A80"/>
    <w:rsid w:val="004643A9"/>
    <w:rsid w:val="00464510"/>
    <w:rsid w:val="004648F2"/>
    <w:rsid w:val="00464BB9"/>
    <w:rsid w:val="00464BC4"/>
    <w:rsid w:val="00464E4B"/>
    <w:rsid w:val="00464F05"/>
    <w:rsid w:val="004652DA"/>
    <w:rsid w:val="00465ADB"/>
    <w:rsid w:val="00465F44"/>
    <w:rsid w:val="004669DA"/>
    <w:rsid w:val="00466D76"/>
    <w:rsid w:val="00467401"/>
    <w:rsid w:val="004674E6"/>
    <w:rsid w:val="004675DD"/>
    <w:rsid w:val="004677BF"/>
    <w:rsid w:val="00467BD0"/>
    <w:rsid w:val="00467FE4"/>
    <w:rsid w:val="0047011A"/>
    <w:rsid w:val="00470216"/>
    <w:rsid w:val="00470573"/>
    <w:rsid w:val="0047058A"/>
    <w:rsid w:val="004705D4"/>
    <w:rsid w:val="004708AF"/>
    <w:rsid w:val="00470DCD"/>
    <w:rsid w:val="00471143"/>
    <w:rsid w:val="00471788"/>
    <w:rsid w:val="00471AA1"/>
    <w:rsid w:val="00471CB4"/>
    <w:rsid w:val="00471D78"/>
    <w:rsid w:val="00471D8A"/>
    <w:rsid w:val="00471F8D"/>
    <w:rsid w:val="00472220"/>
    <w:rsid w:val="004723DF"/>
    <w:rsid w:val="00472539"/>
    <w:rsid w:val="004727E4"/>
    <w:rsid w:val="00472C23"/>
    <w:rsid w:val="0047316D"/>
    <w:rsid w:val="0047391C"/>
    <w:rsid w:val="00473A7D"/>
    <w:rsid w:val="00473AA2"/>
    <w:rsid w:val="004740CD"/>
    <w:rsid w:val="0047457D"/>
    <w:rsid w:val="00474985"/>
    <w:rsid w:val="00474E64"/>
    <w:rsid w:val="00474EEE"/>
    <w:rsid w:val="00474FE3"/>
    <w:rsid w:val="00475847"/>
    <w:rsid w:val="00475881"/>
    <w:rsid w:val="00475D60"/>
    <w:rsid w:val="004774DD"/>
    <w:rsid w:val="00477FC2"/>
    <w:rsid w:val="00480007"/>
    <w:rsid w:val="00480E48"/>
    <w:rsid w:val="00480EE8"/>
    <w:rsid w:val="00481442"/>
    <w:rsid w:val="0048153D"/>
    <w:rsid w:val="00481C83"/>
    <w:rsid w:val="00482115"/>
    <w:rsid w:val="00482189"/>
    <w:rsid w:val="00482318"/>
    <w:rsid w:val="004829F0"/>
    <w:rsid w:val="004829FD"/>
    <w:rsid w:val="00482FE3"/>
    <w:rsid w:val="00483205"/>
    <w:rsid w:val="0048327E"/>
    <w:rsid w:val="00483947"/>
    <w:rsid w:val="00484103"/>
    <w:rsid w:val="0048458C"/>
    <w:rsid w:val="00484655"/>
    <w:rsid w:val="0048470F"/>
    <w:rsid w:val="00484AB6"/>
    <w:rsid w:val="00484E7C"/>
    <w:rsid w:val="004852F7"/>
    <w:rsid w:val="00485354"/>
    <w:rsid w:val="0048537E"/>
    <w:rsid w:val="00485841"/>
    <w:rsid w:val="00485889"/>
    <w:rsid w:val="00485BFD"/>
    <w:rsid w:val="00485CC8"/>
    <w:rsid w:val="00486012"/>
    <w:rsid w:val="004862D4"/>
    <w:rsid w:val="0048688D"/>
    <w:rsid w:val="0048697B"/>
    <w:rsid w:val="00486C3E"/>
    <w:rsid w:val="00486C77"/>
    <w:rsid w:val="00486F65"/>
    <w:rsid w:val="00487654"/>
    <w:rsid w:val="00487844"/>
    <w:rsid w:val="00487CBD"/>
    <w:rsid w:val="00487EAE"/>
    <w:rsid w:val="004902D9"/>
    <w:rsid w:val="004905FE"/>
    <w:rsid w:val="00490709"/>
    <w:rsid w:val="0049099E"/>
    <w:rsid w:val="00490A4F"/>
    <w:rsid w:val="00490B3D"/>
    <w:rsid w:val="00490D3F"/>
    <w:rsid w:val="00490FB6"/>
    <w:rsid w:val="0049130F"/>
    <w:rsid w:val="004916B0"/>
    <w:rsid w:val="00491D03"/>
    <w:rsid w:val="00491E66"/>
    <w:rsid w:val="00491FB4"/>
    <w:rsid w:val="004920CE"/>
    <w:rsid w:val="0049279B"/>
    <w:rsid w:val="00493069"/>
    <w:rsid w:val="004939BE"/>
    <w:rsid w:val="00493D36"/>
    <w:rsid w:val="004948CF"/>
    <w:rsid w:val="00494EFC"/>
    <w:rsid w:val="004953F4"/>
    <w:rsid w:val="004954B6"/>
    <w:rsid w:val="004954D8"/>
    <w:rsid w:val="00495D46"/>
    <w:rsid w:val="00495F87"/>
    <w:rsid w:val="00496245"/>
    <w:rsid w:val="00496A58"/>
    <w:rsid w:val="00496C3B"/>
    <w:rsid w:val="00496E9C"/>
    <w:rsid w:val="00497129"/>
    <w:rsid w:val="00497353"/>
    <w:rsid w:val="00497554"/>
    <w:rsid w:val="00497A7F"/>
    <w:rsid w:val="00497BEC"/>
    <w:rsid w:val="004A0AB6"/>
    <w:rsid w:val="004A0BA3"/>
    <w:rsid w:val="004A0C69"/>
    <w:rsid w:val="004A0D75"/>
    <w:rsid w:val="004A0E0B"/>
    <w:rsid w:val="004A106E"/>
    <w:rsid w:val="004A128C"/>
    <w:rsid w:val="004A12AB"/>
    <w:rsid w:val="004A12F0"/>
    <w:rsid w:val="004A15DA"/>
    <w:rsid w:val="004A1731"/>
    <w:rsid w:val="004A263D"/>
    <w:rsid w:val="004A2919"/>
    <w:rsid w:val="004A29F0"/>
    <w:rsid w:val="004A2AE6"/>
    <w:rsid w:val="004A3B57"/>
    <w:rsid w:val="004A3B8B"/>
    <w:rsid w:val="004A3C52"/>
    <w:rsid w:val="004A49F5"/>
    <w:rsid w:val="004A4A20"/>
    <w:rsid w:val="004A4C11"/>
    <w:rsid w:val="004A5444"/>
    <w:rsid w:val="004A5A33"/>
    <w:rsid w:val="004A5D43"/>
    <w:rsid w:val="004A5DEE"/>
    <w:rsid w:val="004A6F3D"/>
    <w:rsid w:val="004A72C7"/>
    <w:rsid w:val="004A74B5"/>
    <w:rsid w:val="004A75CA"/>
    <w:rsid w:val="004A7C31"/>
    <w:rsid w:val="004A7F8B"/>
    <w:rsid w:val="004B0B74"/>
    <w:rsid w:val="004B0C32"/>
    <w:rsid w:val="004B14AD"/>
    <w:rsid w:val="004B1A60"/>
    <w:rsid w:val="004B2064"/>
    <w:rsid w:val="004B20E8"/>
    <w:rsid w:val="004B240A"/>
    <w:rsid w:val="004B2534"/>
    <w:rsid w:val="004B29EC"/>
    <w:rsid w:val="004B2E98"/>
    <w:rsid w:val="004B34DE"/>
    <w:rsid w:val="004B3550"/>
    <w:rsid w:val="004B3675"/>
    <w:rsid w:val="004B3EAA"/>
    <w:rsid w:val="004B46BA"/>
    <w:rsid w:val="004B5033"/>
    <w:rsid w:val="004B568C"/>
    <w:rsid w:val="004B5B61"/>
    <w:rsid w:val="004B5D09"/>
    <w:rsid w:val="004B6113"/>
    <w:rsid w:val="004B69D1"/>
    <w:rsid w:val="004B6EE5"/>
    <w:rsid w:val="004B6F7A"/>
    <w:rsid w:val="004B7686"/>
    <w:rsid w:val="004B7A5C"/>
    <w:rsid w:val="004B7A74"/>
    <w:rsid w:val="004B7B45"/>
    <w:rsid w:val="004C060A"/>
    <w:rsid w:val="004C0657"/>
    <w:rsid w:val="004C0F05"/>
    <w:rsid w:val="004C0F86"/>
    <w:rsid w:val="004C1172"/>
    <w:rsid w:val="004C1F68"/>
    <w:rsid w:val="004C22F7"/>
    <w:rsid w:val="004C2473"/>
    <w:rsid w:val="004C24C5"/>
    <w:rsid w:val="004C2AEE"/>
    <w:rsid w:val="004C2C91"/>
    <w:rsid w:val="004C2D93"/>
    <w:rsid w:val="004C3277"/>
    <w:rsid w:val="004C3739"/>
    <w:rsid w:val="004C47AC"/>
    <w:rsid w:val="004C4E00"/>
    <w:rsid w:val="004C56F6"/>
    <w:rsid w:val="004C58BF"/>
    <w:rsid w:val="004C5BE6"/>
    <w:rsid w:val="004C60A6"/>
    <w:rsid w:val="004C6178"/>
    <w:rsid w:val="004C670A"/>
    <w:rsid w:val="004C6CC2"/>
    <w:rsid w:val="004C6F01"/>
    <w:rsid w:val="004C6F49"/>
    <w:rsid w:val="004C72CD"/>
    <w:rsid w:val="004C7399"/>
    <w:rsid w:val="004C745B"/>
    <w:rsid w:val="004C77AB"/>
    <w:rsid w:val="004C7DED"/>
    <w:rsid w:val="004C7E10"/>
    <w:rsid w:val="004D0127"/>
    <w:rsid w:val="004D02A0"/>
    <w:rsid w:val="004D0439"/>
    <w:rsid w:val="004D06B1"/>
    <w:rsid w:val="004D0F40"/>
    <w:rsid w:val="004D169F"/>
    <w:rsid w:val="004D1B7A"/>
    <w:rsid w:val="004D1E3C"/>
    <w:rsid w:val="004D2753"/>
    <w:rsid w:val="004D2868"/>
    <w:rsid w:val="004D2D70"/>
    <w:rsid w:val="004D33AD"/>
    <w:rsid w:val="004D386A"/>
    <w:rsid w:val="004D3DE1"/>
    <w:rsid w:val="004D3E22"/>
    <w:rsid w:val="004D3E7B"/>
    <w:rsid w:val="004D424E"/>
    <w:rsid w:val="004D44F6"/>
    <w:rsid w:val="004D49AC"/>
    <w:rsid w:val="004D4EDD"/>
    <w:rsid w:val="004D55F6"/>
    <w:rsid w:val="004D5A78"/>
    <w:rsid w:val="004D5CE7"/>
    <w:rsid w:val="004D66EB"/>
    <w:rsid w:val="004D69B6"/>
    <w:rsid w:val="004D7613"/>
    <w:rsid w:val="004D799A"/>
    <w:rsid w:val="004E06D4"/>
    <w:rsid w:val="004E0E9A"/>
    <w:rsid w:val="004E0FD8"/>
    <w:rsid w:val="004E1116"/>
    <w:rsid w:val="004E1414"/>
    <w:rsid w:val="004E1690"/>
    <w:rsid w:val="004E1768"/>
    <w:rsid w:val="004E199C"/>
    <w:rsid w:val="004E1BE7"/>
    <w:rsid w:val="004E1C78"/>
    <w:rsid w:val="004E2165"/>
    <w:rsid w:val="004E259A"/>
    <w:rsid w:val="004E26D2"/>
    <w:rsid w:val="004E2A2F"/>
    <w:rsid w:val="004E2AC1"/>
    <w:rsid w:val="004E34A9"/>
    <w:rsid w:val="004E376C"/>
    <w:rsid w:val="004E3863"/>
    <w:rsid w:val="004E3896"/>
    <w:rsid w:val="004E3ADC"/>
    <w:rsid w:val="004E3F66"/>
    <w:rsid w:val="004E43AE"/>
    <w:rsid w:val="004E47EF"/>
    <w:rsid w:val="004E4D87"/>
    <w:rsid w:val="004E54B9"/>
    <w:rsid w:val="004E54D2"/>
    <w:rsid w:val="004E579C"/>
    <w:rsid w:val="004E5ADE"/>
    <w:rsid w:val="004E5EF0"/>
    <w:rsid w:val="004E6577"/>
    <w:rsid w:val="004E6673"/>
    <w:rsid w:val="004E66D8"/>
    <w:rsid w:val="004E67F7"/>
    <w:rsid w:val="004E6843"/>
    <w:rsid w:val="004E6FAF"/>
    <w:rsid w:val="004E6FCE"/>
    <w:rsid w:val="004E7689"/>
    <w:rsid w:val="004E7B36"/>
    <w:rsid w:val="004F1211"/>
    <w:rsid w:val="004F1FDF"/>
    <w:rsid w:val="004F2116"/>
    <w:rsid w:val="004F2AF0"/>
    <w:rsid w:val="004F2B2E"/>
    <w:rsid w:val="004F3156"/>
    <w:rsid w:val="004F3548"/>
    <w:rsid w:val="004F371E"/>
    <w:rsid w:val="004F42B4"/>
    <w:rsid w:val="004F4431"/>
    <w:rsid w:val="004F4834"/>
    <w:rsid w:val="004F4A60"/>
    <w:rsid w:val="004F4D57"/>
    <w:rsid w:val="004F512C"/>
    <w:rsid w:val="004F52B5"/>
    <w:rsid w:val="004F652D"/>
    <w:rsid w:val="004F668A"/>
    <w:rsid w:val="00500653"/>
    <w:rsid w:val="00500C86"/>
    <w:rsid w:val="00500D53"/>
    <w:rsid w:val="00501CC8"/>
    <w:rsid w:val="00501F2D"/>
    <w:rsid w:val="0050208A"/>
    <w:rsid w:val="00502D3B"/>
    <w:rsid w:val="00502FE8"/>
    <w:rsid w:val="00503692"/>
    <w:rsid w:val="00503F0B"/>
    <w:rsid w:val="0050453C"/>
    <w:rsid w:val="0050463C"/>
    <w:rsid w:val="005049AD"/>
    <w:rsid w:val="00504A68"/>
    <w:rsid w:val="00504F8E"/>
    <w:rsid w:val="00505265"/>
    <w:rsid w:val="0050557C"/>
    <w:rsid w:val="0050563C"/>
    <w:rsid w:val="00506151"/>
    <w:rsid w:val="0050691C"/>
    <w:rsid w:val="00506FE0"/>
    <w:rsid w:val="0050763F"/>
    <w:rsid w:val="005078BA"/>
    <w:rsid w:val="005079AC"/>
    <w:rsid w:val="0051003D"/>
    <w:rsid w:val="00510721"/>
    <w:rsid w:val="0051185A"/>
    <w:rsid w:val="00511C3E"/>
    <w:rsid w:val="005122E2"/>
    <w:rsid w:val="00512819"/>
    <w:rsid w:val="0051295A"/>
    <w:rsid w:val="005129F3"/>
    <w:rsid w:val="00512BD0"/>
    <w:rsid w:val="00512F03"/>
    <w:rsid w:val="00512FDB"/>
    <w:rsid w:val="00513356"/>
    <w:rsid w:val="00513937"/>
    <w:rsid w:val="00513A54"/>
    <w:rsid w:val="005140EA"/>
    <w:rsid w:val="00514870"/>
    <w:rsid w:val="005149E6"/>
    <w:rsid w:val="00514A8C"/>
    <w:rsid w:val="00514B14"/>
    <w:rsid w:val="00514DBC"/>
    <w:rsid w:val="00516B65"/>
    <w:rsid w:val="00516C68"/>
    <w:rsid w:val="00516DD8"/>
    <w:rsid w:val="00516E9F"/>
    <w:rsid w:val="005204D6"/>
    <w:rsid w:val="005208FF"/>
    <w:rsid w:val="00520D38"/>
    <w:rsid w:val="005212A0"/>
    <w:rsid w:val="00522573"/>
    <w:rsid w:val="005226FB"/>
    <w:rsid w:val="005228A3"/>
    <w:rsid w:val="005228AB"/>
    <w:rsid w:val="00522A58"/>
    <w:rsid w:val="00522CEA"/>
    <w:rsid w:val="00523217"/>
    <w:rsid w:val="00523428"/>
    <w:rsid w:val="00523448"/>
    <w:rsid w:val="0052367B"/>
    <w:rsid w:val="005236A7"/>
    <w:rsid w:val="00523BF9"/>
    <w:rsid w:val="00523D4A"/>
    <w:rsid w:val="00523EE4"/>
    <w:rsid w:val="0052450A"/>
    <w:rsid w:val="0052498D"/>
    <w:rsid w:val="005249B1"/>
    <w:rsid w:val="00524BB9"/>
    <w:rsid w:val="005251D4"/>
    <w:rsid w:val="00525400"/>
    <w:rsid w:val="00525519"/>
    <w:rsid w:val="005259A2"/>
    <w:rsid w:val="00525B7B"/>
    <w:rsid w:val="00525F66"/>
    <w:rsid w:val="00526444"/>
    <w:rsid w:val="00526C78"/>
    <w:rsid w:val="00527AC7"/>
    <w:rsid w:val="00527BA7"/>
    <w:rsid w:val="00527C1D"/>
    <w:rsid w:val="00530253"/>
    <w:rsid w:val="005310FB"/>
    <w:rsid w:val="00531448"/>
    <w:rsid w:val="0053149F"/>
    <w:rsid w:val="00531ACC"/>
    <w:rsid w:val="00531FD9"/>
    <w:rsid w:val="0053238F"/>
    <w:rsid w:val="005324EB"/>
    <w:rsid w:val="00532820"/>
    <w:rsid w:val="005329BE"/>
    <w:rsid w:val="00532C94"/>
    <w:rsid w:val="0053377E"/>
    <w:rsid w:val="005343B9"/>
    <w:rsid w:val="0053495A"/>
    <w:rsid w:val="00535123"/>
    <w:rsid w:val="005354D0"/>
    <w:rsid w:val="0053578C"/>
    <w:rsid w:val="0053582F"/>
    <w:rsid w:val="00535A9C"/>
    <w:rsid w:val="00535C80"/>
    <w:rsid w:val="005363CC"/>
    <w:rsid w:val="00536792"/>
    <w:rsid w:val="00536A99"/>
    <w:rsid w:val="0053706B"/>
    <w:rsid w:val="00537246"/>
    <w:rsid w:val="00540110"/>
    <w:rsid w:val="005402CB"/>
    <w:rsid w:val="005405C5"/>
    <w:rsid w:val="00540ACA"/>
    <w:rsid w:val="00540FD5"/>
    <w:rsid w:val="00541687"/>
    <w:rsid w:val="00541D8C"/>
    <w:rsid w:val="00542120"/>
    <w:rsid w:val="00542AD5"/>
    <w:rsid w:val="00542D73"/>
    <w:rsid w:val="00543236"/>
    <w:rsid w:val="00543A78"/>
    <w:rsid w:val="00543FAA"/>
    <w:rsid w:val="00543FCC"/>
    <w:rsid w:val="00544756"/>
    <w:rsid w:val="005447B5"/>
    <w:rsid w:val="0054501B"/>
    <w:rsid w:val="00545BD2"/>
    <w:rsid w:val="00545D3D"/>
    <w:rsid w:val="00545E65"/>
    <w:rsid w:val="00546323"/>
    <w:rsid w:val="00546433"/>
    <w:rsid w:val="00546528"/>
    <w:rsid w:val="00547107"/>
    <w:rsid w:val="00547168"/>
    <w:rsid w:val="005477C6"/>
    <w:rsid w:val="0054789A"/>
    <w:rsid w:val="00547DC2"/>
    <w:rsid w:val="005500E3"/>
    <w:rsid w:val="00550A15"/>
    <w:rsid w:val="00550E2D"/>
    <w:rsid w:val="005517F7"/>
    <w:rsid w:val="00551AB8"/>
    <w:rsid w:val="00552258"/>
    <w:rsid w:val="00552376"/>
    <w:rsid w:val="005525B3"/>
    <w:rsid w:val="00552891"/>
    <w:rsid w:val="005528E6"/>
    <w:rsid w:val="005529FA"/>
    <w:rsid w:val="00552FB9"/>
    <w:rsid w:val="005530A1"/>
    <w:rsid w:val="0055319B"/>
    <w:rsid w:val="00553AE5"/>
    <w:rsid w:val="00553DBE"/>
    <w:rsid w:val="00554187"/>
    <w:rsid w:val="005542E0"/>
    <w:rsid w:val="00554FFF"/>
    <w:rsid w:val="005551ED"/>
    <w:rsid w:val="0055555C"/>
    <w:rsid w:val="0055587B"/>
    <w:rsid w:val="00555B24"/>
    <w:rsid w:val="00555B62"/>
    <w:rsid w:val="00555DF7"/>
    <w:rsid w:val="00555F87"/>
    <w:rsid w:val="005560A0"/>
    <w:rsid w:val="00556DF7"/>
    <w:rsid w:val="00557016"/>
    <w:rsid w:val="005571CE"/>
    <w:rsid w:val="0055748D"/>
    <w:rsid w:val="00557B6F"/>
    <w:rsid w:val="00560527"/>
    <w:rsid w:val="005609A2"/>
    <w:rsid w:val="00560E6D"/>
    <w:rsid w:val="00561320"/>
    <w:rsid w:val="00561C30"/>
    <w:rsid w:val="00562026"/>
    <w:rsid w:val="00562F1F"/>
    <w:rsid w:val="00562F8B"/>
    <w:rsid w:val="0056371D"/>
    <w:rsid w:val="00563AAD"/>
    <w:rsid w:val="00563C15"/>
    <w:rsid w:val="00563C59"/>
    <w:rsid w:val="00563CB1"/>
    <w:rsid w:val="0056402C"/>
    <w:rsid w:val="0056418F"/>
    <w:rsid w:val="00564322"/>
    <w:rsid w:val="005645E6"/>
    <w:rsid w:val="00564DBC"/>
    <w:rsid w:val="00564E23"/>
    <w:rsid w:val="0056552F"/>
    <w:rsid w:val="00565623"/>
    <w:rsid w:val="0056583D"/>
    <w:rsid w:val="00565DC4"/>
    <w:rsid w:val="00565F1C"/>
    <w:rsid w:val="005660B7"/>
    <w:rsid w:val="0056668F"/>
    <w:rsid w:val="00566914"/>
    <w:rsid w:val="00566B10"/>
    <w:rsid w:val="00566CD4"/>
    <w:rsid w:val="00566DAC"/>
    <w:rsid w:val="00566F7F"/>
    <w:rsid w:val="00566F81"/>
    <w:rsid w:val="00567166"/>
    <w:rsid w:val="00567D13"/>
    <w:rsid w:val="00567D92"/>
    <w:rsid w:val="00567DB3"/>
    <w:rsid w:val="00570198"/>
    <w:rsid w:val="0057053D"/>
    <w:rsid w:val="00570541"/>
    <w:rsid w:val="00570724"/>
    <w:rsid w:val="005712D6"/>
    <w:rsid w:val="0057134A"/>
    <w:rsid w:val="00571D8D"/>
    <w:rsid w:val="005725D5"/>
    <w:rsid w:val="00572D6C"/>
    <w:rsid w:val="00573075"/>
    <w:rsid w:val="0057327D"/>
    <w:rsid w:val="0057371C"/>
    <w:rsid w:val="00573D42"/>
    <w:rsid w:val="00574421"/>
    <w:rsid w:val="00574DBA"/>
    <w:rsid w:val="00575129"/>
    <w:rsid w:val="00575217"/>
    <w:rsid w:val="00575BBC"/>
    <w:rsid w:val="00575CC1"/>
    <w:rsid w:val="00576B86"/>
    <w:rsid w:val="00576E68"/>
    <w:rsid w:val="00576EF4"/>
    <w:rsid w:val="00577174"/>
    <w:rsid w:val="00577535"/>
    <w:rsid w:val="005775F6"/>
    <w:rsid w:val="00577C34"/>
    <w:rsid w:val="00577D7D"/>
    <w:rsid w:val="00577F88"/>
    <w:rsid w:val="005809E0"/>
    <w:rsid w:val="00580BCE"/>
    <w:rsid w:val="005810B5"/>
    <w:rsid w:val="00581604"/>
    <w:rsid w:val="00581989"/>
    <w:rsid w:val="00581AE5"/>
    <w:rsid w:val="00581B58"/>
    <w:rsid w:val="00582148"/>
    <w:rsid w:val="00582951"/>
    <w:rsid w:val="00582BE7"/>
    <w:rsid w:val="005831B5"/>
    <w:rsid w:val="00583648"/>
    <w:rsid w:val="00583794"/>
    <w:rsid w:val="00583982"/>
    <w:rsid w:val="005839E4"/>
    <w:rsid w:val="00583ABE"/>
    <w:rsid w:val="00583D47"/>
    <w:rsid w:val="0058418F"/>
    <w:rsid w:val="00584F93"/>
    <w:rsid w:val="0058516B"/>
    <w:rsid w:val="00585695"/>
    <w:rsid w:val="00586691"/>
    <w:rsid w:val="005875A1"/>
    <w:rsid w:val="0058780C"/>
    <w:rsid w:val="005878AA"/>
    <w:rsid w:val="0058797E"/>
    <w:rsid w:val="00587FFA"/>
    <w:rsid w:val="005900CF"/>
    <w:rsid w:val="00590317"/>
    <w:rsid w:val="00590670"/>
    <w:rsid w:val="00590AFB"/>
    <w:rsid w:val="00590D57"/>
    <w:rsid w:val="005916BB"/>
    <w:rsid w:val="00591A48"/>
    <w:rsid w:val="00591AA4"/>
    <w:rsid w:val="00591C4B"/>
    <w:rsid w:val="0059251A"/>
    <w:rsid w:val="00592666"/>
    <w:rsid w:val="00592709"/>
    <w:rsid w:val="005928C2"/>
    <w:rsid w:val="0059294C"/>
    <w:rsid w:val="005931C7"/>
    <w:rsid w:val="005933FD"/>
    <w:rsid w:val="005934EE"/>
    <w:rsid w:val="00593C9C"/>
    <w:rsid w:val="0059408B"/>
    <w:rsid w:val="00594357"/>
    <w:rsid w:val="0059481B"/>
    <w:rsid w:val="00594D8F"/>
    <w:rsid w:val="00594DA6"/>
    <w:rsid w:val="00594E1A"/>
    <w:rsid w:val="0059512F"/>
    <w:rsid w:val="005958C1"/>
    <w:rsid w:val="00595B9A"/>
    <w:rsid w:val="00595CA2"/>
    <w:rsid w:val="00595CBC"/>
    <w:rsid w:val="00596265"/>
    <w:rsid w:val="00596374"/>
    <w:rsid w:val="005963C4"/>
    <w:rsid w:val="0059689A"/>
    <w:rsid w:val="00596EB9"/>
    <w:rsid w:val="005970E1"/>
    <w:rsid w:val="0059777C"/>
    <w:rsid w:val="00597AE3"/>
    <w:rsid w:val="005A02A4"/>
    <w:rsid w:val="005A0881"/>
    <w:rsid w:val="005A0DAF"/>
    <w:rsid w:val="005A0FAE"/>
    <w:rsid w:val="005A1130"/>
    <w:rsid w:val="005A128C"/>
    <w:rsid w:val="005A1927"/>
    <w:rsid w:val="005A1D1C"/>
    <w:rsid w:val="005A1DCD"/>
    <w:rsid w:val="005A2562"/>
    <w:rsid w:val="005A2D18"/>
    <w:rsid w:val="005A2E8D"/>
    <w:rsid w:val="005A3185"/>
    <w:rsid w:val="005A49D6"/>
    <w:rsid w:val="005A5117"/>
    <w:rsid w:val="005A5AB5"/>
    <w:rsid w:val="005A622F"/>
    <w:rsid w:val="005A66A6"/>
    <w:rsid w:val="005A6A2D"/>
    <w:rsid w:val="005A7652"/>
    <w:rsid w:val="005A799B"/>
    <w:rsid w:val="005B0829"/>
    <w:rsid w:val="005B0EA7"/>
    <w:rsid w:val="005B1390"/>
    <w:rsid w:val="005B159A"/>
    <w:rsid w:val="005B1855"/>
    <w:rsid w:val="005B1E08"/>
    <w:rsid w:val="005B221D"/>
    <w:rsid w:val="005B24B0"/>
    <w:rsid w:val="005B27BE"/>
    <w:rsid w:val="005B2924"/>
    <w:rsid w:val="005B2A2E"/>
    <w:rsid w:val="005B2C3B"/>
    <w:rsid w:val="005B31AA"/>
    <w:rsid w:val="005B3295"/>
    <w:rsid w:val="005B3E6E"/>
    <w:rsid w:val="005B456F"/>
    <w:rsid w:val="005B4937"/>
    <w:rsid w:val="005B4EBF"/>
    <w:rsid w:val="005B53A9"/>
    <w:rsid w:val="005B5522"/>
    <w:rsid w:val="005B5624"/>
    <w:rsid w:val="005B5680"/>
    <w:rsid w:val="005B6303"/>
    <w:rsid w:val="005B644F"/>
    <w:rsid w:val="005B65F3"/>
    <w:rsid w:val="005B665E"/>
    <w:rsid w:val="005B673B"/>
    <w:rsid w:val="005B6F7A"/>
    <w:rsid w:val="005B6F8D"/>
    <w:rsid w:val="005B7511"/>
    <w:rsid w:val="005B7556"/>
    <w:rsid w:val="005B757A"/>
    <w:rsid w:val="005B7584"/>
    <w:rsid w:val="005C0B69"/>
    <w:rsid w:val="005C0D45"/>
    <w:rsid w:val="005C1300"/>
    <w:rsid w:val="005C1351"/>
    <w:rsid w:val="005C1768"/>
    <w:rsid w:val="005C1BAA"/>
    <w:rsid w:val="005C1CCA"/>
    <w:rsid w:val="005C1E3B"/>
    <w:rsid w:val="005C1F35"/>
    <w:rsid w:val="005C280A"/>
    <w:rsid w:val="005C34A4"/>
    <w:rsid w:val="005C34E7"/>
    <w:rsid w:val="005C3661"/>
    <w:rsid w:val="005C4397"/>
    <w:rsid w:val="005C440F"/>
    <w:rsid w:val="005C46B9"/>
    <w:rsid w:val="005C5711"/>
    <w:rsid w:val="005C584A"/>
    <w:rsid w:val="005C5AEF"/>
    <w:rsid w:val="005C608E"/>
    <w:rsid w:val="005C69B9"/>
    <w:rsid w:val="005C6F49"/>
    <w:rsid w:val="005C707C"/>
    <w:rsid w:val="005C783D"/>
    <w:rsid w:val="005C7D7C"/>
    <w:rsid w:val="005D0657"/>
    <w:rsid w:val="005D0679"/>
    <w:rsid w:val="005D0856"/>
    <w:rsid w:val="005D0C9D"/>
    <w:rsid w:val="005D147F"/>
    <w:rsid w:val="005D1E92"/>
    <w:rsid w:val="005D2169"/>
    <w:rsid w:val="005D22FD"/>
    <w:rsid w:val="005D26B7"/>
    <w:rsid w:val="005D29CC"/>
    <w:rsid w:val="005D30F8"/>
    <w:rsid w:val="005D32E4"/>
    <w:rsid w:val="005D33B9"/>
    <w:rsid w:val="005D34E8"/>
    <w:rsid w:val="005D3588"/>
    <w:rsid w:val="005D359A"/>
    <w:rsid w:val="005D3877"/>
    <w:rsid w:val="005D3AFF"/>
    <w:rsid w:val="005D41FE"/>
    <w:rsid w:val="005D4799"/>
    <w:rsid w:val="005D5864"/>
    <w:rsid w:val="005D5CA9"/>
    <w:rsid w:val="005D5E1B"/>
    <w:rsid w:val="005D5EBE"/>
    <w:rsid w:val="005D600C"/>
    <w:rsid w:val="005D6890"/>
    <w:rsid w:val="005D68D4"/>
    <w:rsid w:val="005D74D6"/>
    <w:rsid w:val="005D79B8"/>
    <w:rsid w:val="005D7A83"/>
    <w:rsid w:val="005E0DD0"/>
    <w:rsid w:val="005E1282"/>
    <w:rsid w:val="005E19BE"/>
    <w:rsid w:val="005E1E1F"/>
    <w:rsid w:val="005E23A8"/>
    <w:rsid w:val="005E24F1"/>
    <w:rsid w:val="005E2619"/>
    <w:rsid w:val="005E271F"/>
    <w:rsid w:val="005E3019"/>
    <w:rsid w:val="005E3319"/>
    <w:rsid w:val="005E39D4"/>
    <w:rsid w:val="005E3D9C"/>
    <w:rsid w:val="005E485A"/>
    <w:rsid w:val="005E4A64"/>
    <w:rsid w:val="005E5285"/>
    <w:rsid w:val="005E557B"/>
    <w:rsid w:val="005E5DFC"/>
    <w:rsid w:val="005E630C"/>
    <w:rsid w:val="005E641B"/>
    <w:rsid w:val="005E6782"/>
    <w:rsid w:val="005E68D0"/>
    <w:rsid w:val="005E6F6F"/>
    <w:rsid w:val="005E7000"/>
    <w:rsid w:val="005E7450"/>
    <w:rsid w:val="005E76BA"/>
    <w:rsid w:val="005E777E"/>
    <w:rsid w:val="005E79AF"/>
    <w:rsid w:val="005E7BC1"/>
    <w:rsid w:val="005F0082"/>
    <w:rsid w:val="005F0253"/>
    <w:rsid w:val="005F1450"/>
    <w:rsid w:val="005F15D0"/>
    <w:rsid w:val="005F1FF5"/>
    <w:rsid w:val="005F232F"/>
    <w:rsid w:val="005F2744"/>
    <w:rsid w:val="005F2F80"/>
    <w:rsid w:val="005F2FFD"/>
    <w:rsid w:val="005F3594"/>
    <w:rsid w:val="005F3D71"/>
    <w:rsid w:val="005F3E99"/>
    <w:rsid w:val="005F4508"/>
    <w:rsid w:val="005F4734"/>
    <w:rsid w:val="005F4EA2"/>
    <w:rsid w:val="005F4FDF"/>
    <w:rsid w:val="005F50AF"/>
    <w:rsid w:val="005F5FC8"/>
    <w:rsid w:val="005F6107"/>
    <w:rsid w:val="005F6402"/>
    <w:rsid w:val="005F655C"/>
    <w:rsid w:val="005F6978"/>
    <w:rsid w:val="005F6BB4"/>
    <w:rsid w:val="005F75E4"/>
    <w:rsid w:val="005F78C0"/>
    <w:rsid w:val="005F7909"/>
    <w:rsid w:val="005F7B20"/>
    <w:rsid w:val="005F7DBA"/>
    <w:rsid w:val="005F7E92"/>
    <w:rsid w:val="005F7F9B"/>
    <w:rsid w:val="006005D7"/>
    <w:rsid w:val="0060085F"/>
    <w:rsid w:val="00600F16"/>
    <w:rsid w:val="006010A9"/>
    <w:rsid w:val="0060147E"/>
    <w:rsid w:val="00601EA1"/>
    <w:rsid w:val="0060271D"/>
    <w:rsid w:val="00602963"/>
    <w:rsid w:val="00602B77"/>
    <w:rsid w:val="00603170"/>
    <w:rsid w:val="0060353D"/>
    <w:rsid w:val="00603B6A"/>
    <w:rsid w:val="00603FEA"/>
    <w:rsid w:val="006047FE"/>
    <w:rsid w:val="00605136"/>
    <w:rsid w:val="00605142"/>
    <w:rsid w:val="00605980"/>
    <w:rsid w:val="00605B4A"/>
    <w:rsid w:val="00605DD4"/>
    <w:rsid w:val="0060728F"/>
    <w:rsid w:val="006072CC"/>
    <w:rsid w:val="006072DC"/>
    <w:rsid w:val="006077AB"/>
    <w:rsid w:val="0060783D"/>
    <w:rsid w:val="0060798A"/>
    <w:rsid w:val="00607D12"/>
    <w:rsid w:val="00607ED3"/>
    <w:rsid w:val="006101B8"/>
    <w:rsid w:val="006104A8"/>
    <w:rsid w:val="00610834"/>
    <w:rsid w:val="00610907"/>
    <w:rsid w:val="00610962"/>
    <w:rsid w:val="00610E74"/>
    <w:rsid w:val="00611049"/>
    <w:rsid w:val="006111BB"/>
    <w:rsid w:val="006113E4"/>
    <w:rsid w:val="006118FC"/>
    <w:rsid w:val="00611B5E"/>
    <w:rsid w:val="00611C4C"/>
    <w:rsid w:val="00612455"/>
    <w:rsid w:val="006125BF"/>
    <w:rsid w:val="00612826"/>
    <w:rsid w:val="0061283D"/>
    <w:rsid w:val="00612BDB"/>
    <w:rsid w:val="006138F0"/>
    <w:rsid w:val="00613D91"/>
    <w:rsid w:val="00613F41"/>
    <w:rsid w:val="00613FDE"/>
    <w:rsid w:val="006141C6"/>
    <w:rsid w:val="006143BF"/>
    <w:rsid w:val="0061458D"/>
    <w:rsid w:val="00615590"/>
    <w:rsid w:val="006157B8"/>
    <w:rsid w:val="0061608E"/>
    <w:rsid w:val="006160BC"/>
    <w:rsid w:val="00616717"/>
    <w:rsid w:val="00616812"/>
    <w:rsid w:val="0061683F"/>
    <w:rsid w:val="006173D1"/>
    <w:rsid w:val="0061743D"/>
    <w:rsid w:val="006177B8"/>
    <w:rsid w:val="00617AA4"/>
    <w:rsid w:val="00617FE9"/>
    <w:rsid w:val="006206D3"/>
    <w:rsid w:val="006208C4"/>
    <w:rsid w:val="00620D4E"/>
    <w:rsid w:val="006210CF"/>
    <w:rsid w:val="0062215D"/>
    <w:rsid w:val="00622841"/>
    <w:rsid w:val="00622D2C"/>
    <w:rsid w:val="0062424D"/>
    <w:rsid w:val="006242CD"/>
    <w:rsid w:val="00624589"/>
    <w:rsid w:val="0062589E"/>
    <w:rsid w:val="006259BA"/>
    <w:rsid w:val="00625A6A"/>
    <w:rsid w:val="00625B33"/>
    <w:rsid w:val="00625CF7"/>
    <w:rsid w:val="00625FDE"/>
    <w:rsid w:val="00626265"/>
    <w:rsid w:val="006262AD"/>
    <w:rsid w:val="00626394"/>
    <w:rsid w:val="00626602"/>
    <w:rsid w:val="0062669B"/>
    <w:rsid w:val="00626AAE"/>
    <w:rsid w:val="00627330"/>
    <w:rsid w:val="00627B85"/>
    <w:rsid w:val="00627C1F"/>
    <w:rsid w:val="00627F08"/>
    <w:rsid w:val="00630007"/>
    <w:rsid w:val="00630168"/>
    <w:rsid w:val="0063041A"/>
    <w:rsid w:val="00630B0A"/>
    <w:rsid w:val="00630E72"/>
    <w:rsid w:val="0063160A"/>
    <w:rsid w:val="0063168D"/>
    <w:rsid w:val="00631826"/>
    <w:rsid w:val="00631A3C"/>
    <w:rsid w:val="00631DA4"/>
    <w:rsid w:val="00631F36"/>
    <w:rsid w:val="0063215F"/>
    <w:rsid w:val="00632592"/>
    <w:rsid w:val="006327B0"/>
    <w:rsid w:val="00632B5B"/>
    <w:rsid w:val="00632BA8"/>
    <w:rsid w:val="00632F11"/>
    <w:rsid w:val="006335EA"/>
    <w:rsid w:val="00633907"/>
    <w:rsid w:val="00633B3E"/>
    <w:rsid w:val="00633CE8"/>
    <w:rsid w:val="006341CF"/>
    <w:rsid w:val="00634473"/>
    <w:rsid w:val="00634982"/>
    <w:rsid w:val="00634DCF"/>
    <w:rsid w:val="0063534E"/>
    <w:rsid w:val="00635BC9"/>
    <w:rsid w:val="0063619A"/>
    <w:rsid w:val="0063679F"/>
    <w:rsid w:val="006368C0"/>
    <w:rsid w:val="00636A49"/>
    <w:rsid w:val="00636ECB"/>
    <w:rsid w:val="00637421"/>
    <w:rsid w:val="00637504"/>
    <w:rsid w:val="00637722"/>
    <w:rsid w:val="00637B60"/>
    <w:rsid w:val="00637B7B"/>
    <w:rsid w:val="00637D73"/>
    <w:rsid w:val="00637ED0"/>
    <w:rsid w:val="006402C5"/>
    <w:rsid w:val="0064050C"/>
    <w:rsid w:val="006409F3"/>
    <w:rsid w:val="00640BC5"/>
    <w:rsid w:val="00640D82"/>
    <w:rsid w:val="00641185"/>
    <w:rsid w:val="00641204"/>
    <w:rsid w:val="006412E8"/>
    <w:rsid w:val="006413A8"/>
    <w:rsid w:val="0064185B"/>
    <w:rsid w:val="00641BCF"/>
    <w:rsid w:val="00641C30"/>
    <w:rsid w:val="0064231B"/>
    <w:rsid w:val="00642822"/>
    <w:rsid w:val="00642D79"/>
    <w:rsid w:val="00642F62"/>
    <w:rsid w:val="006433E5"/>
    <w:rsid w:val="00643571"/>
    <w:rsid w:val="006435C2"/>
    <w:rsid w:val="006436D2"/>
    <w:rsid w:val="00643B86"/>
    <w:rsid w:val="00644532"/>
    <w:rsid w:val="006446B8"/>
    <w:rsid w:val="006447F7"/>
    <w:rsid w:val="00644908"/>
    <w:rsid w:val="00644E87"/>
    <w:rsid w:val="00644EB8"/>
    <w:rsid w:val="006456A2"/>
    <w:rsid w:val="00645C2D"/>
    <w:rsid w:val="00645D8C"/>
    <w:rsid w:val="00646931"/>
    <w:rsid w:val="00646B65"/>
    <w:rsid w:val="00646FC7"/>
    <w:rsid w:val="0064726E"/>
    <w:rsid w:val="006479F9"/>
    <w:rsid w:val="00647DFB"/>
    <w:rsid w:val="006508BB"/>
    <w:rsid w:val="00650A4E"/>
    <w:rsid w:val="006515ED"/>
    <w:rsid w:val="00651602"/>
    <w:rsid w:val="00651D4A"/>
    <w:rsid w:val="00651F43"/>
    <w:rsid w:val="0065217D"/>
    <w:rsid w:val="0065262B"/>
    <w:rsid w:val="006529E1"/>
    <w:rsid w:val="00653A7A"/>
    <w:rsid w:val="00653A9F"/>
    <w:rsid w:val="00653B1F"/>
    <w:rsid w:val="00653DFC"/>
    <w:rsid w:val="00654310"/>
    <w:rsid w:val="006548F2"/>
    <w:rsid w:val="00654A02"/>
    <w:rsid w:val="00654ACE"/>
    <w:rsid w:val="00654E43"/>
    <w:rsid w:val="00655C66"/>
    <w:rsid w:val="0065633B"/>
    <w:rsid w:val="006563A5"/>
    <w:rsid w:val="00657089"/>
    <w:rsid w:val="00657D27"/>
    <w:rsid w:val="0066017D"/>
    <w:rsid w:val="00660329"/>
    <w:rsid w:val="00660434"/>
    <w:rsid w:val="006606C4"/>
    <w:rsid w:val="00660D01"/>
    <w:rsid w:val="00661A4F"/>
    <w:rsid w:val="0066208D"/>
    <w:rsid w:val="00662427"/>
    <w:rsid w:val="00662741"/>
    <w:rsid w:val="006629BC"/>
    <w:rsid w:val="00663174"/>
    <w:rsid w:val="006638F0"/>
    <w:rsid w:val="00663B0F"/>
    <w:rsid w:val="006640F3"/>
    <w:rsid w:val="006655E9"/>
    <w:rsid w:val="00665A32"/>
    <w:rsid w:val="00665C4A"/>
    <w:rsid w:val="00665EFA"/>
    <w:rsid w:val="00666364"/>
    <w:rsid w:val="006665BA"/>
    <w:rsid w:val="006668D5"/>
    <w:rsid w:val="006669F9"/>
    <w:rsid w:val="00667AEE"/>
    <w:rsid w:val="00667AFC"/>
    <w:rsid w:val="0067023C"/>
    <w:rsid w:val="00670569"/>
    <w:rsid w:val="00670C8B"/>
    <w:rsid w:val="00670DC4"/>
    <w:rsid w:val="006718E0"/>
    <w:rsid w:val="00671FF9"/>
    <w:rsid w:val="00672114"/>
    <w:rsid w:val="006724E3"/>
    <w:rsid w:val="00672650"/>
    <w:rsid w:val="00672928"/>
    <w:rsid w:val="006729BE"/>
    <w:rsid w:val="00672B9E"/>
    <w:rsid w:val="00672D2D"/>
    <w:rsid w:val="006736F1"/>
    <w:rsid w:val="0067376D"/>
    <w:rsid w:val="0067380B"/>
    <w:rsid w:val="00673CA9"/>
    <w:rsid w:val="00673E27"/>
    <w:rsid w:val="00674064"/>
    <w:rsid w:val="00674274"/>
    <w:rsid w:val="00674876"/>
    <w:rsid w:val="00674E5D"/>
    <w:rsid w:val="00675281"/>
    <w:rsid w:val="006754C5"/>
    <w:rsid w:val="00675A36"/>
    <w:rsid w:val="00675F65"/>
    <w:rsid w:val="0067636E"/>
    <w:rsid w:val="00676BAF"/>
    <w:rsid w:val="0067769E"/>
    <w:rsid w:val="006776D4"/>
    <w:rsid w:val="006778BA"/>
    <w:rsid w:val="006779B0"/>
    <w:rsid w:val="00677B7B"/>
    <w:rsid w:val="00677DC6"/>
    <w:rsid w:val="00680666"/>
    <w:rsid w:val="00680772"/>
    <w:rsid w:val="00680B2A"/>
    <w:rsid w:val="006825A3"/>
    <w:rsid w:val="006825F2"/>
    <w:rsid w:val="00683B66"/>
    <w:rsid w:val="00684568"/>
    <w:rsid w:val="00684A87"/>
    <w:rsid w:val="00684E26"/>
    <w:rsid w:val="0068579D"/>
    <w:rsid w:val="0068580D"/>
    <w:rsid w:val="0068621C"/>
    <w:rsid w:val="0068647C"/>
    <w:rsid w:val="00686686"/>
    <w:rsid w:val="00686A13"/>
    <w:rsid w:val="00687299"/>
    <w:rsid w:val="006875F6"/>
    <w:rsid w:val="00687739"/>
    <w:rsid w:val="006879D2"/>
    <w:rsid w:val="00690802"/>
    <w:rsid w:val="00690869"/>
    <w:rsid w:val="00690A5A"/>
    <w:rsid w:val="00690F85"/>
    <w:rsid w:val="00690FFD"/>
    <w:rsid w:val="00691287"/>
    <w:rsid w:val="0069182E"/>
    <w:rsid w:val="006918F0"/>
    <w:rsid w:val="00691903"/>
    <w:rsid w:val="00691CAD"/>
    <w:rsid w:val="0069236E"/>
    <w:rsid w:val="00693976"/>
    <w:rsid w:val="00693A1A"/>
    <w:rsid w:val="00694862"/>
    <w:rsid w:val="00694B47"/>
    <w:rsid w:val="006950BA"/>
    <w:rsid w:val="00695552"/>
    <w:rsid w:val="006955BC"/>
    <w:rsid w:val="006957D9"/>
    <w:rsid w:val="00695980"/>
    <w:rsid w:val="00695BB8"/>
    <w:rsid w:val="00695D5F"/>
    <w:rsid w:val="00695E41"/>
    <w:rsid w:val="00695E63"/>
    <w:rsid w:val="00695EB6"/>
    <w:rsid w:val="006964FC"/>
    <w:rsid w:val="00696AB4"/>
    <w:rsid w:val="00696D84"/>
    <w:rsid w:val="00697228"/>
    <w:rsid w:val="0069760C"/>
    <w:rsid w:val="00697C9F"/>
    <w:rsid w:val="00697F70"/>
    <w:rsid w:val="006A075A"/>
    <w:rsid w:val="006A1338"/>
    <w:rsid w:val="006A18C5"/>
    <w:rsid w:val="006A1AD5"/>
    <w:rsid w:val="006A213D"/>
    <w:rsid w:val="006A237E"/>
    <w:rsid w:val="006A2913"/>
    <w:rsid w:val="006A2B94"/>
    <w:rsid w:val="006A37B5"/>
    <w:rsid w:val="006A3874"/>
    <w:rsid w:val="006A3B27"/>
    <w:rsid w:val="006A3DC4"/>
    <w:rsid w:val="006A3F43"/>
    <w:rsid w:val="006A4696"/>
    <w:rsid w:val="006A4754"/>
    <w:rsid w:val="006A4904"/>
    <w:rsid w:val="006A4990"/>
    <w:rsid w:val="006A4C70"/>
    <w:rsid w:val="006A6056"/>
    <w:rsid w:val="006A622A"/>
    <w:rsid w:val="006A697B"/>
    <w:rsid w:val="006A6B9B"/>
    <w:rsid w:val="006A6D27"/>
    <w:rsid w:val="006A6FEA"/>
    <w:rsid w:val="006A7174"/>
    <w:rsid w:val="006A787E"/>
    <w:rsid w:val="006A78E4"/>
    <w:rsid w:val="006A7C95"/>
    <w:rsid w:val="006A7E90"/>
    <w:rsid w:val="006A7F9E"/>
    <w:rsid w:val="006A7FA0"/>
    <w:rsid w:val="006B0068"/>
    <w:rsid w:val="006B0140"/>
    <w:rsid w:val="006B09AD"/>
    <w:rsid w:val="006B0BB2"/>
    <w:rsid w:val="006B115A"/>
    <w:rsid w:val="006B119D"/>
    <w:rsid w:val="006B128E"/>
    <w:rsid w:val="006B156A"/>
    <w:rsid w:val="006B1F3E"/>
    <w:rsid w:val="006B2364"/>
    <w:rsid w:val="006B3B77"/>
    <w:rsid w:val="006B3CED"/>
    <w:rsid w:val="006B3FF0"/>
    <w:rsid w:val="006B42CA"/>
    <w:rsid w:val="006B46EF"/>
    <w:rsid w:val="006B4C35"/>
    <w:rsid w:val="006B4C82"/>
    <w:rsid w:val="006B5744"/>
    <w:rsid w:val="006B58ED"/>
    <w:rsid w:val="006B5C81"/>
    <w:rsid w:val="006B5CD6"/>
    <w:rsid w:val="006B6295"/>
    <w:rsid w:val="006B67C3"/>
    <w:rsid w:val="006B6DAA"/>
    <w:rsid w:val="006B6E4E"/>
    <w:rsid w:val="006B6EEC"/>
    <w:rsid w:val="006B6FF9"/>
    <w:rsid w:val="006B728E"/>
    <w:rsid w:val="006B78AF"/>
    <w:rsid w:val="006B7B1C"/>
    <w:rsid w:val="006B7CD1"/>
    <w:rsid w:val="006C06A2"/>
    <w:rsid w:val="006C0990"/>
    <w:rsid w:val="006C1050"/>
    <w:rsid w:val="006C10B8"/>
    <w:rsid w:val="006C1702"/>
    <w:rsid w:val="006C2022"/>
    <w:rsid w:val="006C21CA"/>
    <w:rsid w:val="006C2384"/>
    <w:rsid w:val="006C2737"/>
    <w:rsid w:val="006C273C"/>
    <w:rsid w:val="006C2AA6"/>
    <w:rsid w:val="006C3392"/>
    <w:rsid w:val="006C3969"/>
    <w:rsid w:val="006C408D"/>
    <w:rsid w:val="006C41AE"/>
    <w:rsid w:val="006C4282"/>
    <w:rsid w:val="006C45E8"/>
    <w:rsid w:val="006C465A"/>
    <w:rsid w:val="006C4A30"/>
    <w:rsid w:val="006C5243"/>
    <w:rsid w:val="006C5633"/>
    <w:rsid w:val="006C69FA"/>
    <w:rsid w:val="006C71CF"/>
    <w:rsid w:val="006C734E"/>
    <w:rsid w:val="006C73A0"/>
    <w:rsid w:val="006C776F"/>
    <w:rsid w:val="006C7D6A"/>
    <w:rsid w:val="006D029C"/>
    <w:rsid w:val="006D0FA7"/>
    <w:rsid w:val="006D0FBA"/>
    <w:rsid w:val="006D1393"/>
    <w:rsid w:val="006D1ACB"/>
    <w:rsid w:val="006D2363"/>
    <w:rsid w:val="006D2D0F"/>
    <w:rsid w:val="006D30F9"/>
    <w:rsid w:val="006D3178"/>
    <w:rsid w:val="006D4355"/>
    <w:rsid w:val="006D43EB"/>
    <w:rsid w:val="006D4A8C"/>
    <w:rsid w:val="006D4B7F"/>
    <w:rsid w:val="006D5236"/>
    <w:rsid w:val="006D5497"/>
    <w:rsid w:val="006D5D17"/>
    <w:rsid w:val="006D5F7D"/>
    <w:rsid w:val="006D655D"/>
    <w:rsid w:val="006D66D0"/>
    <w:rsid w:val="006D6748"/>
    <w:rsid w:val="006D6DAF"/>
    <w:rsid w:val="006D701F"/>
    <w:rsid w:val="006D7094"/>
    <w:rsid w:val="006D77C5"/>
    <w:rsid w:val="006D7960"/>
    <w:rsid w:val="006E0B63"/>
    <w:rsid w:val="006E0C08"/>
    <w:rsid w:val="006E1251"/>
    <w:rsid w:val="006E19AC"/>
    <w:rsid w:val="006E1E76"/>
    <w:rsid w:val="006E2DF9"/>
    <w:rsid w:val="006E2EE2"/>
    <w:rsid w:val="006E3137"/>
    <w:rsid w:val="006E3345"/>
    <w:rsid w:val="006E3469"/>
    <w:rsid w:val="006E3960"/>
    <w:rsid w:val="006E417B"/>
    <w:rsid w:val="006E4401"/>
    <w:rsid w:val="006E446A"/>
    <w:rsid w:val="006E494F"/>
    <w:rsid w:val="006E4A46"/>
    <w:rsid w:val="006E4A50"/>
    <w:rsid w:val="006E4CEF"/>
    <w:rsid w:val="006E4F8A"/>
    <w:rsid w:val="006E51BC"/>
    <w:rsid w:val="006E5649"/>
    <w:rsid w:val="006E63F1"/>
    <w:rsid w:val="006E6695"/>
    <w:rsid w:val="006E7557"/>
    <w:rsid w:val="006E764A"/>
    <w:rsid w:val="006E7696"/>
    <w:rsid w:val="006E7F03"/>
    <w:rsid w:val="006E7F5B"/>
    <w:rsid w:val="006F07E9"/>
    <w:rsid w:val="006F0D76"/>
    <w:rsid w:val="006F0E7B"/>
    <w:rsid w:val="006F0F37"/>
    <w:rsid w:val="006F120A"/>
    <w:rsid w:val="006F13B8"/>
    <w:rsid w:val="006F1431"/>
    <w:rsid w:val="006F14A2"/>
    <w:rsid w:val="006F15ED"/>
    <w:rsid w:val="006F200F"/>
    <w:rsid w:val="006F212F"/>
    <w:rsid w:val="006F22D6"/>
    <w:rsid w:val="006F2638"/>
    <w:rsid w:val="006F2A59"/>
    <w:rsid w:val="006F2F04"/>
    <w:rsid w:val="006F3008"/>
    <w:rsid w:val="006F32DD"/>
    <w:rsid w:val="006F4FF4"/>
    <w:rsid w:val="006F5339"/>
    <w:rsid w:val="006F58CE"/>
    <w:rsid w:val="006F5FD2"/>
    <w:rsid w:val="006F628D"/>
    <w:rsid w:val="006F638C"/>
    <w:rsid w:val="006F63D2"/>
    <w:rsid w:val="006F6596"/>
    <w:rsid w:val="006F704E"/>
    <w:rsid w:val="006F7187"/>
    <w:rsid w:val="006F71B7"/>
    <w:rsid w:val="006F7A9C"/>
    <w:rsid w:val="006F7B53"/>
    <w:rsid w:val="006F7C4D"/>
    <w:rsid w:val="006F7CF5"/>
    <w:rsid w:val="00700063"/>
    <w:rsid w:val="007000A3"/>
    <w:rsid w:val="00700164"/>
    <w:rsid w:val="007009CD"/>
    <w:rsid w:val="00700ACE"/>
    <w:rsid w:val="00700DD4"/>
    <w:rsid w:val="00700E41"/>
    <w:rsid w:val="007010EB"/>
    <w:rsid w:val="007015F9"/>
    <w:rsid w:val="00701799"/>
    <w:rsid w:val="00701C26"/>
    <w:rsid w:val="0070253C"/>
    <w:rsid w:val="00702628"/>
    <w:rsid w:val="0070379E"/>
    <w:rsid w:val="007037E9"/>
    <w:rsid w:val="00703D32"/>
    <w:rsid w:val="00704270"/>
    <w:rsid w:val="00704A6C"/>
    <w:rsid w:val="007051D3"/>
    <w:rsid w:val="00705413"/>
    <w:rsid w:val="00705684"/>
    <w:rsid w:val="007057F2"/>
    <w:rsid w:val="00705AF7"/>
    <w:rsid w:val="00705BD8"/>
    <w:rsid w:val="00705C05"/>
    <w:rsid w:val="00706134"/>
    <w:rsid w:val="007061B8"/>
    <w:rsid w:val="00706449"/>
    <w:rsid w:val="007069FE"/>
    <w:rsid w:val="00706FDE"/>
    <w:rsid w:val="00707951"/>
    <w:rsid w:val="00707AEB"/>
    <w:rsid w:val="007100F1"/>
    <w:rsid w:val="007101A7"/>
    <w:rsid w:val="007107DF"/>
    <w:rsid w:val="0071083E"/>
    <w:rsid w:val="00710909"/>
    <w:rsid w:val="007112E2"/>
    <w:rsid w:val="00711F4D"/>
    <w:rsid w:val="00712571"/>
    <w:rsid w:val="0071295D"/>
    <w:rsid w:val="00712E88"/>
    <w:rsid w:val="00713647"/>
    <w:rsid w:val="0071374D"/>
    <w:rsid w:val="007138E8"/>
    <w:rsid w:val="007141F8"/>
    <w:rsid w:val="0071424E"/>
    <w:rsid w:val="0071449A"/>
    <w:rsid w:val="00714829"/>
    <w:rsid w:val="00714985"/>
    <w:rsid w:val="00714D08"/>
    <w:rsid w:val="00714DFB"/>
    <w:rsid w:val="00715018"/>
    <w:rsid w:val="00715181"/>
    <w:rsid w:val="007153A3"/>
    <w:rsid w:val="0071562E"/>
    <w:rsid w:val="007160D1"/>
    <w:rsid w:val="00716127"/>
    <w:rsid w:val="00716374"/>
    <w:rsid w:val="00716697"/>
    <w:rsid w:val="00716706"/>
    <w:rsid w:val="00716C98"/>
    <w:rsid w:val="00716D36"/>
    <w:rsid w:val="007173DF"/>
    <w:rsid w:val="00717664"/>
    <w:rsid w:val="0071773E"/>
    <w:rsid w:val="007205A2"/>
    <w:rsid w:val="00720C2F"/>
    <w:rsid w:val="007212E1"/>
    <w:rsid w:val="007215F6"/>
    <w:rsid w:val="00721CEE"/>
    <w:rsid w:val="007221C0"/>
    <w:rsid w:val="00722258"/>
    <w:rsid w:val="00722336"/>
    <w:rsid w:val="00722577"/>
    <w:rsid w:val="007227C4"/>
    <w:rsid w:val="00722DF0"/>
    <w:rsid w:val="007231C0"/>
    <w:rsid w:val="007232E0"/>
    <w:rsid w:val="00723879"/>
    <w:rsid w:val="00723B54"/>
    <w:rsid w:val="00724318"/>
    <w:rsid w:val="00724A0A"/>
    <w:rsid w:val="00724D82"/>
    <w:rsid w:val="00725310"/>
    <w:rsid w:val="00725544"/>
    <w:rsid w:val="007258D4"/>
    <w:rsid w:val="00725C77"/>
    <w:rsid w:val="00725DCE"/>
    <w:rsid w:val="00725E6C"/>
    <w:rsid w:val="00725FD6"/>
    <w:rsid w:val="0072669B"/>
    <w:rsid w:val="00726D53"/>
    <w:rsid w:val="00730054"/>
    <w:rsid w:val="007302E4"/>
    <w:rsid w:val="00730534"/>
    <w:rsid w:val="00730EB9"/>
    <w:rsid w:val="00731062"/>
    <w:rsid w:val="00731323"/>
    <w:rsid w:val="007313C3"/>
    <w:rsid w:val="00731F92"/>
    <w:rsid w:val="00732048"/>
    <w:rsid w:val="00732088"/>
    <w:rsid w:val="00732200"/>
    <w:rsid w:val="007322E6"/>
    <w:rsid w:val="00732369"/>
    <w:rsid w:val="00733187"/>
    <w:rsid w:val="0073367B"/>
    <w:rsid w:val="007337C9"/>
    <w:rsid w:val="00733AF5"/>
    <w:rsid w:val="00733E9E"/>
    <w:rsid w:val="007341EF"/>
    <w:rsid w:val="007343FF"/>
    <w:rsid w:val="00734489"/>
    <w:rsid w:val="00734536"/>
    <w:rsid w:val="00734995"/>
    <w:rsid w:val="007355D1"/>
    <w:rsid w:val="007359A6"/>
    <w:rsid w:val="00735C65"/>
    <w:rsid w:val="007361F8"/>
    <w:rsid w:val="0073664B"/>
    <w:rsid w:val="007371F9"/>
    <w:rsid w:val="007374C4"/>
    <w:rsid w:val="0073757A"/>
    <w:rsid w:val="00737743"/>
    <w:rsid w:val="00737E1E"/>
    <w:rsid w:val="00737FFE"/>
    <w:rsid w:val="007403AF"/>
    <w:rsid w:val="00740950"/>
    <w:rsid w:val="00741153"/>
    <w:rsid w:val="0074158F"/>
    <w:rsid w:val="007415A7"/>
    <w:rsid w:val="00741617"/>
    <w:rsid w:val="0074182A"/>
    <w:rsid w:val="00741CA7"/>
    <w:rsid w:val="007421BC"/>
    <w:rsid w:val="007425D9"/>
    <w:rsid w:val="007429E0"/>
    <w:rsid w:val="00742D8D"/>
    <w:rsid w:val="007431F9"/>
    <w:rsid w:val="00743314"/>
    <w:rsid w:val="007433F5"/>
    <w:rsid w:val="00743A05"/>
    <w:rsid w:val="00743E68"/>
    <w:rsid w:val="00743F0C"/>
    <w:rsid w:val="00743F20"/>
    <w:rsid w:val="00744AD6"/>
    <w:rsid w:val="00744C76"/>
    <w:rsid w:val="00744D09"/>
    <w:rsid w:val="007451C1"/>
    <w:rsid w:val="007451E4"/>
    <w:rsid w:val="0074522D"/>
    <w:rsid w:val="00745627"/>
    <w:rsid w:val="0074619E"/>
    <w:rsid w:val="007462A7"/>
    <w:rsid w:val="00746AC8"/>
    <w:rsid w:val="0074706D"/>
    <w:rsid w:val="007472B4"/>
    <w:rsid w:val="00747B29"/>
    <w:rsid w:val="00747B6C"/>
    <w:rsid w:val="00747E67"/>
    <w:rsid w:val="00750415"/>
    <w:rsid w:val="00750509"/>
    <w:rsid w:val="00750EF4"/>
    <w:rsid w:val="00751225"/>
    <w:rsid w:val="007514CD"/>
    <w:rsid w:val="0075197F"/>
    <w:rsid w:val="00751AA3"/>
    <w:rsid w:val="007523D0"/>
    <w:rsid w:val="0075241C"/>
    <w:rsid w:val="00752447"/>
    <w:rsid w:val="00752617"/>
    <w:rsid w:val="0075286B"/>
    <w:rsid w:val="00752D18"/>
    <w:rsid w:val="00753481"/>
    <w:rsid w:val="007535F1"/>
    <w:rsid w:val="00753B45"/>
    <w:rsid w:val="0075432F"/>
    <w:rsid w:val="00754779"/>
    <w:rsid w:val="00754BEF"/>
    <w:rsid w:val="00754C22"/>
    <w:rsid w:val="00754D68"/>
    <w:rsid w:val="0075528D"/>
    <w:rsid w:val="00755578"/>
    <w:rsid w:val="0075587D"/>
    <w:rsid w:val="00755A61"/>
    <w:rsid w:val="00755F3F"/>
    <w:rsid w:val="007564B1"/>
    <w:rsid w:val="0075692C"/>
    <w:rsid w:val="00756A16"/>
    <w:rsid w:val="0075769B"/>
    <w:rsid w:val="007577EE"/>
    <w:rsid w:val="007577FB"/>
    <w:rsid w:val="00757912"/>
    <w:rsid w:val="00757D06"/>
    <w:rsid w:val="00757DC3"/>
    <w:rsid w:val="00760328"/>
    <w:rsid w:val="00760560"/>
    <w:rsid w:val="00760FE7"/>
    <w:rsid w:val="0076154E"/>
    <w:rsid w:val="0076211D"/>
    <w:rsid w:val="00762187"/>
    <w:rsid w:val="00762782"/>
    <w:rsid w:val="00762B3C"/>
    <w:rsid w:val="00762BB2"/>
    <w:rsid w:val="00762BC7"/>
    <w:rsid w:val="00763088"/>
    <w:rsid w:val="007632D0"/>
    <w:rsid w:val="00763B49"/>
    <w:rsid w:val="00763FF1"/>
    <w:rsid w:val="007648DF"/>
    <w:rsid w:val="00764982"/>
    <w:rsid w:val="00764CF8"/>
    <w:rsid w:val="00764DC4"/>
    <w:rsid w:val="00764F26"/>
    <w:rsid w:val="007650C9"/>
    <w:rsid w:val="0076522A"/>
    <w:rsid w:val="007656CC"/>
    <w:rsid w:val="00765DF9"/>
    <w:rsid w:val="0076662B"/>
    <w:rsid w:val="007671B4"/>
    <w:rsid w:val="00767665"/>
    <w:rsid w:val="00770F10"/>
    <w:rsid w:val="00772EB9"/>
    <w:rsid w:val="007730FC"/>
    <w:rsid w:val="0077373E"/>
    <w:rsid w:val="00773876"/>
    <w:rsid w:val="00773B88"/>
    <w:rsid w:val="00773DB1"/>
    <w:rsid w:val="00773F80"/>
    <w:rsid w:val="00774099"/>
    <w:rsid w:val="00774618"/>
    <w:rsid w:val="00774683"/>
    <w:rsid w:val="00774947"/>
    <w:rsid w:val="00774A01"/>
    <w:rsid w:val="00774D91"/>
    <w:rsid w:val="00775CA1"/>
    <w:rsid w:val="00775E7D"/>
    <w:rsid w:val="007763C3"/>
    <w:rsid w:val="0077684F"/>
    <w:rsid w:val="00776DB7"/>
    <w:rsid w:val="0077733F"/>
    <w:rsid w:val="00780506"/>
    <w:rsid w:val="00781161"/>
    <w:rsid w:val="00781436"/>
    <w:rsid w:val="0078278D"/>
    <w:rsid w:val="00782A11"/>
    <w:rsid w:val="0078336D"/>
    <w:rsid w:val="0078396D"/>
    <w:rsid w:val="00783F3C"/>
    <w:rsid w:val="007844A8"/>
    <w:rsid w:val="0078473D"/>
    <w:rsid w:val="00784E6E"/>
    <w:rsid w:val="00785002"/>
    <w:rsid w:val="00785068"/>
    <w:rsid w:val="0078512F"/>
    <w:rsid w:val="00785AFD"/>
    <w:rsid w:val="007860CB"/>
    <w:rsid w:val="00786193"/>
    <w:rsid w:val="00786441"/>
    <w:rsid w:val="00786454"/>
    <w:rsid w:val="00786F54"/>
    <w:rsid w:val="007878E1"/>
    <w:rsid w:val="0079062F"/>
    <w:rsid w:val="007906B6"/>
    <w:rsid w:val="00791CB3"/>
    <w:rsid w:val="00792981"/>
    <w:rsid w:val="0079361E"/>
    <w:rsid w:val="007937F6"/>
    <w:rsid w:val="00793C87"/>
    <w:rsid w:val="00793F12"/>
    <w:rsid w:val="00793F35"/>
    <w:rsid w:val="0079475E"/>
    <w:rsid w:val="007948C4"/>
    <w:rsid w:val="00794BB2"/>
    <w:rsid w:val="00794DA5"/>
    <w:rsid w:val="00794DE5"/>
    <w:rsid w:val="00795113"/>
    <w:rsid w:val="007951B4"/>
    <w:rsid w:val="00795357"/>
    <w:rsid w:val="0079542C"/>
    <w:rsid w:val="00795572"/>
    <w:rsid w:val="00795805"/>
    <w:rsid w:val="00795B5F"/>
    <w:rsid w:val="007960C5"/>
    <w:rsid w:val="0079639C"/>
    <w:rsid w:val="0079650C"/>
    <w:rsid w:val="00796A92"/>
    <w:rsid w:val="00796BD1"/>
    <w:rsid w:val="0079710F"/>
    <w:rsid w:val="007973AE"/>
    <w:rsid w:val="007974E8"/>
    <w:rsid w:val="00797666"/>
    <w:rsid w:val="00797C1D"/>
    <w:rsid w:val="007A0372"/>
    <w:rsid w:val="007A0775"/>
    <w:rsid w:val="007A0B6A"/>
    <w:rsid w:val="007A0DCB"/>
    <w:rsid w:val="007A11FC"/>
    <w:rsid w:val="007A136F"/>
    <w:rsid w:val="007A1663"/>
    <w:rsid w:val="007A16F5"/>
    <w:rsid w:val="007A24DC"/>
    <w:rsid w:val="007A2814"/>
    <w:rsid w:val="007A2AD6"/>
    <w:rsid w:val="007A2B4F"/>
    <w:rsid w:val="007A30FB"/>
    <w:rsid w:val="007A3AF0"/>
    <w:rsid w:val="007A3C2A"/>
    <w:rsid w:val="007A494B"/>
    <w:rsid w:val="007A4AF1"/>
    <w:rsid w:val="007A4B27"/>
    <w:rsid w:val="007A4D66"/>
    <w:rsid w:val="007A4E6A"/>
    <w:rsid w:val="007A4ED5"/>
    <w:rsid w:val="007A5106"/>
    <w:rsid w:val="007A541A"/>
    <w:rsid w:val="007A5D91"/>
    <w:rsid w:val="007A6143"/>
    <w:rsid w:val="007A62B4"/>
    <w:rsid w:val="007A62E1"/>
    <w:rsid w:val="007A6354"/>
    <w:rsid w:val="007A644E"/>
    <w:rsid w:val="007A687C"/>
    <w:rsid w:val="007A70D0"/>
    <w:rsid w:val="007A79A1"/>
    <w:rsid w:val="007A7A30"/>
    <w:rsid w:val="007A7AA9"/>
    <w:rsid w:val="007B063F"/>
    <w:rsid w:val="007B079F"/>
    <w:rsid w:val="007B0D0B"/>
    <w:rsid w:val="007B17AA"/>
    <w:rsid w:val="007B1D4A"/>
    <w:rsid w:val="007B1DE0"/>
    <w:rsid w:val="007B1F3A"/>
    <w:rsid w:val="007B20C1"/>
    <w:rsid w:val="007B24FF"/>
    <w:rsid w:val="007B2A4F"/>
    <w:rsid w:val="007B2DCA"/>
    <w:rsid w:val="007B3100"/>
    <w:rsid w:val="007B328A"/>
    <w:rsid w:val="007B3B0E"/>
    <w:rsid w:val="007B3C9D"/>
    <w:rsid w:val="007B3F01"/>
    <w:rsid w:val="007B4068"/>
    <w:rsid w:val="007B427C"/>
    <w:rsid w:val="007B4478"/>
    <w:rsid w:val="007B48C6"/>
    <w:rsid w:val="007B499B"/>
    <w:rsid w:val="007B4B4D"/>
    <w:rsid w:val="007B4D65"/>
    <w:rsid w:val="007B53F7"/>
    <w:rsid w:val="007B545C"/>
    <w:rsid w:val="007B5A00"/>
    <w:rsid w:val="007B5E31"/>
    <w:rsid w:val="007B61CF"/>
    <w:rsid w:val="007B6327"/>
    <w:rsid w:val="007B65D4"/>
    <w:rsid w:val="007B6609"/>
    <w:rsid w:val="007B68CB"/>
    <w:rsid w:val="007B6B6E"/>
    <w:rsid w:val="007B6CB1"/>
    <w:rsid w:val="007B726F"/>
    <w:rsid w:val="007B763F"/>
    <w:rsid w:val="007B7741"/>
    <w:rsid w:val="007B7BD9"/>
    <w:rsid w:val="007C0170"/>
    <w:rsid w:val="007C0347"/>
    <w:rsid w:val="007C0366"/>
    <w:rsid w:val="007C0AB0"/>
    <w:rsid w:val="007C0B10"/>
    <w:rsid w:val="007C0B75"/>
    <w:rsid w:val="007C1564"/>
    <w:rsid w:val="007C1757"/>
    <w:rsid w:val="007C1901"/>
    <w:rsid w:val="007C1CC0"/>
    <w:rsid w:val="007C1E51"/>
    <w:rsid w:val="007C23F6"/>
    <w:rsid w:val="007C2C85"/>
    <w:rsid w:val="007C2FA6"/>
    <w:rsid w:val="007C308E"/>
    <w:rsid w:val="007C319F"/>
    <w:rsid w:val="007C339B"/>
    <w:rsid w:val="007C3463"/>
    <w:rsid w:val="007C3499"/>
    <w:rsid w:val="007C34EE"/>
    <w:rsid w:val="007C3511"/>
    <w:rsid w:val="007C3ACF"/>
    <w:rsid w:val="007C3F8E"/>
    <w:rsid w:val="007C41BC"/>
    <w:rsid w:val="007C482F"/>
    <w:rsid w:val="007C49DC"/>
    <w:rsid w:val="007C4D77"/>
    <w:rsid w:val="007C5089"/>
    <w:rsid w:val="007C57DD"/>
    <w:rsid w:val="007C5D65"/>
    <w:rsid w:val="007C61C4"/>
    <w:rsid w:val="007C630E"/>
    <w:rsid w:val="007C6611"/>
    <w:rsid w:val="007C6DC3"/>
    <w:rsid w:val="007C6E89"/>
    <w:rsid w:val="007C78C7"/>
    <w:rsid w:val="007C7B54"/>
    <w:rsid w:val="007C7C41"/>
    <w:rsid w:val="007D04E1"/>
    <w:rsid w:val="007D0B89"/>
    <w:rsid w:val="007D13B8"/>
    <w:rsid w:val="007D14ED"/>
    <w:rsid w:val="007D1656"/>
    <w:rsid w:val="007D2069"/>
    <w:rsid w:val="007D2626"/>
    <w:rsid w:val="007D27DE"/>
    <w:rsid w:val="007D2EA8"/>
    <w:rsid w:val="007D305A"/>
    <w:rsid w:val="007D311B"/>
    <w:rsid w:val="007D3207"/>
    <w:rsid w:val="007D380B"/>
    <w:rsid w:val="007D4426"/>
    <w:rsid w:val="007D4CD7"/>
    <w:rsid w:val="007D4D89"/>
    <w:rsid w:val="007D4E07"/>
    <w:rsid w:val="007D55D9"/>
    <w:rsid w:val="007D583B"/>
    <w:rsid w:val="007D5A2F"/>
    <w:rsid w:val="007D5A68"/>
    <w:rsid w:val="007D5CA3"/>
    <w:rsid w:val="007D5DF8"/>
    <w:rsid w:val="007D61C7"/>
    <w:rsid w:val="007D6FB4"/>
    <w:rsid w:val="007D6FF2"/>
    <w:rsid w:val="007D7D99"/>
    <w:rsid w:val="007E0289"/>
    <w:rsid w:val="007E099B"/>
    <w:rsid w:val="007E0EAB"/>
    <w:rsid w:val="007E0FCF"/>
    <w:rsid w:val="007E1414"/>
    <w:rsid w:val="007E152C"/>
    <w:rsid w:val="007E16B9"/>
    <w:rsid w:val="007E16BF"/>
    <w:rsid w:val="007E1A6F"/>
    <w:rsid w:val="007E1F04"/>
    <w:rsid w:val="007E246D"/>
    <w:rsid w:val="007E2750"/>
    <w:rsid w:val="007E28F1"/>
    <w:rsid w:val="007E29B6"/>
    <w:rsid w:val="007E2F6A"/>
    <w:rsid w:val="007E3E0E"/>
    <w:rsid w:val="007E4287"/>
    <w:rsid w:val="007E4482"/>
    <w:rsid w:val="007E474E"/>
    <w:rsid w:val="007E48F1"/>
    <w:rsid w:val="007E50D1"/>
    <w:rsid w:val="007E5499"/>
    <w:rsid w:val="007E558D"/>
    <w:rsid w:val="007E580C"/>
    <w:rsid w:val="007E585C"/>
    <w:rsid w:val="007E5ABC"/>
    <w:rsid w:val="007E5BE5"/>
    <w:rsid w:val="007E5F26"/>
    <w:rsid w:val="007E60A3"/>
    <w:rsid w:val="007E62FA"/>
    <w:rsid w:val="007E6397"/>
    <w:rsid w:val="007E6C28"/>
    <w:rsid w:val="007E700F"/>
    <w:rsid w:val="007E7184"/>
    <w:rsid w:val="007E7933"/>
    <w:rsid w:val="007E7A10"/>
    <w:rsid w:val="007E7F26"/>
    <w:rsid w:val="007E7F3E"/>
    <w:rsid w:val="007F00BC"/>
    <w:rsid w:val="007F0E23"/>
    <w:rsid w:val="007F0EFB"/>
    <w:rsid w:val="007F0F3F"/>
    <w:rsid w:val="007F1405"/>
    <w:rsid w:val="007F17B6"/>
    <w:rsid w:val="007F1CA7"/>
    <w:rsid w:val="007F2078"/>
    <w:rsid w:val="007F225E"/>
    <w:rsid w:val="007F25F6"/>
    <w:rsid w:val="007F2788"/>
    <w:rsid w:val="007F335A"/>
    <w:rsid w:val="007F3636"/>
    <w:rsid w:val="007F3766"/>
    <w:rsid w:val="007F39A0"/>
    <w:rsid w:val="007F39C2"/>
    <w:rsid w:val="007F3A36"/>
    <w:rsid w:val="007F3AA6"/>
    <w:rsid w:val="007F3B7F"/>
    <w:rsid w:val="007F3CB6"/>
    <w:rsid w:val="007F3D6D"/>
    <w:rsid w:val="007F421A"/>
    <w:rsid w:val="007F46F3"/>
    <w:rsid w:val="007F4B45"/>
    <w:rsid w:val="007F4CD3"/>
    <w:rsid w:val="007F57E2"/>
    <w:rsid w:val="007F597E"/>
    <w:rsid w:val="007F5DF5"/>
    <w:rsid w:val="007F6BE0"/>
    <w:rsid w:val="007F6DD2"/>
    <w:rsid w:val="007F7143"/>
    <w:rsid w:val="007F72DC"/>
    <w:rsid w:val="007F77FA"/>
    <w:rsid w:val="007F78CA"/>
    <w:rsid w:val="00800359"/>
    <w:rsid w:val="00800BD7"/>
    <w:rsid w:val="00800DE1"/>
    <w:rsid w:val="00801725"/>
    <w:rsid w:val="008021A2"/>
    <w:rsid w:val="00802786"/>
    <w:rsid w:val="00802DE4"/>
    <w:rsid w:val="008032B9"/>
    <w:rsid w:val="00803307"/>
    <w:rsid w:val="008035FB"/>
    <w:rsid w:val="00803889"/>
    <w:rsid w:val="00803CBE"/>
    <w:rsid w:val="008046C8"/>
    <w:rsid w:val="008047A6"/>
    <w:rsid w:val="008047D3"/>
    <w:rsid w:val="008049FD"/>
    <w:rsid w:val="00805792"/>
    <w:rsid w:val="00806CE0"/>
    <w:rsid w:val="00806E11"/>
    <w:rsid w:val="0080746E"/>
    <w:rsid w:val="008076AF"/>
    <w:rsid w:val="00810731"/>
    <w:rsid w:val="0081103D"/>
    <w:rsid w:val="0081127E"/>
    <w:rsid w:val="008116FC"/>
    <w:rsid w:val="00811E16"/>
    <w:rsid w:val="008120D1"/>
    <w:rsid w:val="00812215"/>
    <w:rsid w:val="00812222"/>
    <w:rsid w:val="0081322E"/>
    <w:rsid w:val="00813344"/>
    <w:rsid w:val="0081375F"/>
    <w:rsid w:val="00813B03"/>
    <w:rsid w:val="00813BC1"/>
    <w:rsid w:val="00814B78"/>
    <w:rsid w:val="00814D00"/>
    <w:rsid w:val="00814DC6"/>
    <w:rsid w:val="008153C3"/>
    <w:rsid w:val="00815A4D"/>
    <w:rsid w:val="00815ED7"/>
    <w:rsid w:val="008160DD"/>
    <w:rsid w:val="00816491"/>
    <w:rsid w:val="0081677F"/>
    <w:rsid w:val="00817E7B"/>
    <w:rsid w:val="00817EC8"/>
    <w:rsid w:val="0082014B"/>
    <w:rsid w:val="008205BB"/>
    <w:rsid w:val="008205DE"/>
    <w:rsid w:val="008209D7"/>
    <w:rsid w:val="00820A7C"/>
    <w:rsid w:val="00820C13"/>
    <w:rsid w:val="00820C24"/>
    <w:rsid w:val="008211FB"/>
    <w:rsid w:val="0082131E"/>
    <w:rsid w:val="00821426"/>
    <w:rsid w:val="008215AE"/>
    <w:rsid w:val="00821BD1"/>
    <w:rsid w:val="0082208E"/>
    <w:rsid w:val="0082292A"/>
    <w:rsid w:val="00822B86"/>
    <w:rsid w:val="00822BEA"/>
    <w:rsid w:val="00822DAF"/>
    <w:rsid w:val="00822F3A"/>
    <w:rsid w:val="00822F6E"/>
    <w:rsid w:val="00822F7F"/>
    <w:rsid w:val="00823586"/>
    <w:rsid w:val="008237AC"/>
    <w:rsid w:val="00823E92"/>
    <w:rsid w:val="008250AC"/>
    <w:rsid w:val="00825107"/>
    <w:rsid w:val="0082580B"/>
    <w:rsid w:val="008258B5"/>
    <w:rsid w:val="0082648D"/>
    <w:rsid w:val="008265C3"/>
    <w:rsid w:val="00826B02"/>
    <w:rsid w:val="00827347"/>
    <w:rsid w:val="008274CE"/>
    <w:rsid w:val="00827B2A"/>
    <w:rsid w:val="00827F2F"/>
    <w:rsid w:val="008303C4"/>
    <w:rsid w:val="008305BB"/>
    <w:rsid w:val="0083062C"/>
    <w:rsid w:val="00830937"/>
    <w:rsid w:val="00830A24"/>
    <w:rsid w:val="00830A6C"/>
    <w:rsid w:val="00830BF8"/>
    <w:rsid w:val="00830C21"/>
    <w:rsid w:val="00830CC7"/>
    <w:rsid w:val="00830E26"/>
    <w:rsid w:val="00831100"/>
    <w:rsid w:val="00831364"/>
    <w:rsid w:val="00831421"/>
    <w:rsid w:val="0083143E"/>
    <w:rsid w:val="008317B4"/>
    <w:rsid w:val="00831E48"/>
    <w:rsid w:val="0083223C"/>
    <w:rsid w:val="00832A34"/>
    <w:rsid w:val="00832EEB"/>
    <w:rsid w:val="008334CE"/>
    <w:rsid w:val="008335C8"/>
    <w:rsid w:val="00833AF4"/>
    <w:rsid w:val="00833CDF"/>
    <w:rsid w:val="00833E31"/>
    <w:rsid w:val="00833F1E"/>
    <w:rsid w:val="0083412D"/>
    <w:rsid w:val="00834276"/>
    <w:rsid w:val="00834A71"/>
    <w:rsid w:val="00834F55"/>
    <w:rsid w:val="00835B9E"/>
    <w:rsid w:val="0083610E"/>
    <w:rsid w:val="00836986"/>
    <w:rsid w:val="00836D03"/>
    <w:rsid w:val="0083756B"/>
    <w:rsid w:val="00837B23"/>
    <w:rsid w:val="00837F12"/>
    <w:rsid w:val="00840339"/>
    <w:rsid w:val="008416B8"/>
    <w:rsid w:val="00841D90"/>
    <w:rsid w:val="00841F3F"/>
    <w:rsid w:val="0084203D"/>
    <w:rsid w:val="00842111"/>
    <w:rsid w:val="008421E2"/>
    <w:rsid w:val="00842358"/>
    <w:rsid w:val="008429B5"/>
    <w:rsid w:val="00842FA2"/>
    <w:rsid w:val="008432B4"/>
    <w:rsid w:val="0084339A"/>
    <w:rsid w:val="00843639"/>
    <w:rsid w:val="0084389D"/>
    <w:rsid w:val="00843D50"/>
    <w:rsid w:val="00843DA8"/>
    <w:rsid w:val="00843DFD"/>
    <w:rsid w:val="0084448F"/>
    <w:rsid w:val="00844520"/>
    <w:rsid w:val="00844630"/>
    <w:rsid w:val="008449C4"/>
    <w:rsid w:val="0084519D"/>
    <w:rsid w:val="008454F2"/>
    <w:rsid w:val="008457FA"/>
    <w:rsid w:val="00845F10"/>
    <w:rsid w:val="008460F3"/>
    <w:rsid w:val="00846170"/>
    <w:rsid w:val="00846253"/>
    <w:rsid w:val="00846F64"/>
    <w:rsid w:val="008471B0"/>
    <w:rsid w:val="00847711"/>
    <w:rsid w:val="00850029"/>
    <w:rsid w:val="0085003B"/>
    <w:rsid w:val="00850363"/>
    <w:rsid w:val="00850ABA"/>
    <w:rsid w:val="00850C90"/>
    <w:rsid w:val="00850EA4"/>
    <w:rsid w:val="008511F6"/>
    <w:rsid w:val="00851BC4"/>
    <w:rsid w:val="00851C89"/>
    <w:rsid w:val="008521DD"/>
    <w:rsid w:val="0085290F"/>
    <w:rsid w:val="00852B18"/>
    <w:rsid w:val="00852E56"/>
    <w:rsid w:val="008531DB"/>
    <w:rsid w:val="008535D3"/>
    <w:rsid w:val="008537E9"/>
    <w:rsid w:val="008542A6"/>
    <w:rsid w:val="00854A06"/>
    <w:rsid w:val="00854D19"/>
    <w:rsid w:val="0085522C"/>
    <w:rsid w:val="00855604"/>
    <w:rsid w:val="00855AAC"/>
    <w:rsid w:val="00855C16"/>
    <w:rsid w:val="00855CE7"/>
    <w:rsid w:val="0085622C"/>
    <w:rsid w:val="008566D2"/>
    <w:rsid w:val="0085693C"/>
    <w:rsid w:val="00856CE5"/>
    <w:rsid w:val="00856E2E"/>
    <w:rsid w:val="00857131"/>
    <w:rsid w:val="00857496"/>
    <w:rsid w:val="0085763C"/>
    <w:rsid w:val="008578F9"/>
    <w:rsid w:val="00857AEE"/>
    <w:rsid w:val="00857C9B"/>
    <w:rsid w:val="00860AC1"/>
    <w:rsid w:val="0086116A"/>
    <w:rsid w:val="0086196B"/>
    <w:rsid w:val="00861C0D"/>
    <w:rsid w:val="00861EE8"/>
    <w:rsid w:val="00862544"/>
    <w:rsid w:val="00862A01"/>
    <w:rsid w:val="00862B11"/>
    <w:rsid w:val="00863433"/>
    <w:rsid w:val="0086349A"/>
    <w:rsid w:val="008636CE"/>
    <w:rsid w:val="00863BE0"/>
    <w:rsid w:val="00863E12"/>
    <w:rsid w:val="00863E6E"/>
    <w:rsid w:val="00863E77"/>
    <w:rsid w:val="00864315"/>
    <w:rsid w:val="00864EA4"/>
    <w:rsid w:val="00865008"/>
    <w:rsid w:val="008650A0"/>
    <w:rsid w:val="00865649"/>
    <w:rsid w:val="008656B3"/>
    <w:rsid w:val="00865A61"/>
    <w:rsid w:val="00865F5B"/>
    <w:rsid w:val="008660DE"/>
    <w:rsid w:val="008661EB"/>
    <w:rsid w:val="00866316"/>
    <w:rsid w:val="00866FF0"/>
    <w:rsid w:val="0086710C"/>
    <w:rsid w:val="00867426"/>
    <w:rsid w:val="008675F5"/>
    <w:rsid w:val="00867759"/>
    <w:rsid w:val="00867EE3"/>
    <w:rsid w:val="008704DA"/>
    <w:rsid w:val="0087054D"/>
    <w:rsid w:val="0087090C"/>
    <w:rsid w:val="00870F5E"/>
    <w:rsid w:val="00870F73"/>
    <w:rsid w:val="00871B79"/>
    <w:rsid w:val="00872328"/>
    <w:rsid w:val="008725C1"/>
    <w:rsid w:val="00872A31"/>
    <w:rsid w:val="008731BB"/>
    <w:rsid w:val="008732D9"/>
    <w:rsid w:val="00873708"/>
    <w:rsid w:val="008737C0"/>
    <w:rsid w:val="008738E6"/>
    <w:rsid w:val="00873B22"/>
    <w:rsid w:val="00873B2A"/>
    <w:rsid w:val="00873BEC"/>
    <w:rsid w:val="00873EF0"/>
    <w:rsid w:val="008745B1"/>
    <w:rsid w:val="008748AA"/>
    <w:rsid w:val="00874AA8"/>
    <w:rsid w:val="00874B88"/>
    <w:rsid w:val="00874BE6"/>
    <w:rsid w:val="00874C16"/>
    <w:rsid w:val="00874FF5"/>
    <w:rsid w:val="008750D3"/>
    <w:rsid w:val="0087529F"/>
    <w:rsid w:val="00875760"/>
    <w:rsid w:val="00875AFA"/>
    <w:rsid w:val="00875B6D"/>
    <w:rsid w:val="00875D14"/>
    <w:rsid w:val="00875E48"/>
    <w:rsid w:val="008763CB"/>
    <w:rsid w:val="008763D9"/>
    <w:rsid w:val="008767CB"/>
    <w:rsid w:val="00877C75"/>
    <w:rsid w:val="00877E1C"/>
    <w:rsid w:val="00880780"/>
    <w:rsid w:val="00880888"/>
    <w:rsid w:val="00880A6A"/>
    <w:rsid w:val="00880B88"/>
    <w:rsid w:val="00880F25"/>
    <w:rsid w:val="008816DF"/>
    <w:rsid w:val="00881A2A"/>
    <w:rsid w:val="00881A5A"/>
    <w:rsid w:val="008820B3"/>
    <w:rsid w:val="00882223"/>
    <w:rsid w:val="008822F2"/>
    <w:rsid w:val="008828A9"/>
    <w:rsid w:val="00883D58"/>
    <w:rsid w:val="00883E7F"/>
    <w:rsid w:val="00883EA9"/>
    <w:rsid w:val="008842F5"/>
    <w:rsid w:val="0088445C"/>
    <w:rsid w:val="008846D4"/>
    <w:rsid w:val="008847AF"/>
    <w:rsid w:val="008851B5"/>
    <w:rsid w:val="00885B08"/>
    <w:rsid w:val="00885B94"/>
    <w:rsid w:val="00885C63"/>
    <w:rsid w:val="00885DA7"/>
    <w:rsid w:val="008860C3"/>
    <w:rsid w:val="00886A6F"/>
    <w:rsid w:val="008871D0"/>
    <w:rsid w:val="00887CED"/>
    <w:rsid w:val="00890377"/>
    <w:rsid w:val="008903B0"/>
    <w:rsid w:val="0089046A"/>
    <w:rsid w:val="008913BE"/>
    <w:rsid w:val="00891C02"/>
    <w:rsid w:val="00891C1B"/>
    <w:rsid w:val="00892166"/>
    <w:rsid w:val="008927C1"/>
    <w:rsid w:val="00893277"/>
    <w:rsid w:val="008932D4"/>
    <w:rsid w:val="008933A5"/>
    <w:rsid w:val="00893948"/>
    <w:rsid w:val="0089423F"/>
    <w:rsid w:val="0089452A"/>
    <w:rsid w:val="00894A0D"/>
    <w:rsid w:val="00894D26"/>
    <w:rsid w:val="00894DF2"/>
    <w:rsid w:val="008961F8"/>
    <w:rsid w:val="0089637E"/>
    <w:rsid w:val="008978EB"/>
    <w:rsid w:val="00897DFF"/>
    <w:rsid w:val="00897F80"/>
    <w:rsid w:val="008A15E7"/>
    <w:rsid w:val="008A1A89"/>
    <w:rsid w:val="008A1BA0"/>
    <w:rsid w:val="008A1E01"/>
    <w:rsid w:val="008A1FA2"/>
    <w:rsid w:val="008A23D0"/>
    <w:rsid w:val="008A2487"/>
    <w:rsid w:val="008A2951"/>
    <w:rsid w:val="008A2C6F"/>
    <w:rsid w:val="008A359B"/>
    <w:rsid w:val="008A40BC"/>
    <w:rsid w:val="008A4F72"/>
    <w:rsid w:val="008A52C7"/>
    <w:rsid w:val="008A5B30"/>
    <w:rsid w:val="008A5DBC"/>
    <w:rsid w:val="008A69D1"/>
    <w:rsid w:val="008A6D1A"/>
    <w:rsid w:val="008A6FD7"/>
    <w:rsid w:val="008A777A"/>
    <w:rsid w:val="008A7DF6"/>
    <w:rsid w:val="008B0628"/>
    <w:rsid w:val="008B07A0"/>
    <w:rsid w:val="008B0916"/>
    <w:rsid w:val="008B0B2D"/>
    <w:rsid w:val="008B1CEE"/>
    <w:rsid w:val="008B20D0"/>
    <w:rsid w:val="008B22B8"/>
    <w:rsid w:val="008B24F2"/>
    <w:rsid w:val="008B3031"/>
    <w:rsid w:val="008B3167"/>
    <w:rsid w:val="008B344E"/>
    <w:rsid w:val="008B353D"/>
    <w:rsid w:val="008B3893"/>
    <w:rsid w:val="008B3B77"/>
    <w:rsid w:val="008B4343"/>
    <w:rsid w:val="008B4538"/>
    <w:rsid w:val="008B4714"/>
    <w:rsid w:val="008B4C2D"/>
    <w:rsid w:val="008B4D91"/>
    <w:rsid w:val="008B508A"/>
    <w:rsid w:val="008B5414"/>
    <w:rsid w:val="008B5765"/>
    <w:rsid w:val="008B586D"/>
    <w:rsid w:val="008B59B8"/>
    <w:rsid w:val="008B5D85"/>
    <w:rsid w:val="008B5DB5"/>
    <w:rsid w:val="008B5E04"/>
    <w:rsid w:val="008B64FB"/>
    <w:rsid w:val="008B6766"/>
    <w:rsid w:val="008B6EEB"/>
    <w:rsid w:val="008B7042"/>
    <w:rsid w:val="008B70AF"/>
    <w:rsid w:val="008B716C"/>
    <w:rsid w:val="008B78AE"/>
    <w:rsid w:val="008B7A67"/>
    <w:rsid w:val="008B7A7B"/>
    <w:rsid w:val="008B7B4B"/>
    <w:rsid w:val="008B7DE4"/>
    <w:rsid w:val="008B7E24"/>
    <w:rsid w:val="008C0294"/>
    <w:rsid w:val="008C03D1"/>
    <w:rsid w:val="008C092E"/>
    <w:rsid w:val="008C09E5"/>
    <w:rsid w:val="008C0CCA"/>
    <w:rsid w:val="008C0D7D"/>
    <w:rsid w:val="008C0F79"/>
    <w:rsid w:val="008C1148"/>
    <w:rsid w:val="008C125F"/>
    <w:rsid w:val="008C15D6"/>
    <w:rsid w:val="008C19E2"/>
    <w:rsid w:val="008C1EBC"/>
    <w:rsid w:val="008C1EE8"/>
    <w:rsid w:val="008C1F53"/>
    <w:rsid w:val="008C245F"/>
    <w:rsid w:val="008C2942"/>
    <w:rsid w:val="008C2943"/>
    <w:rsid w:val="008C2993"/>
    <w:rsid w:val="008C29D0"/>
    <w:rsid w:val="008C2AE3"/>
    <w:rsid w:val="008C2B09"/>
    <w:rsid w:val="008C2BA6"/>
    <w:rsid w:val="008C2C66"/>
    <w:rsid w:val="008C2CCE"/>
    <w:rsid w:val="008C2D5A"/>
    <w:rsid w:val="008C32B5"/>
    <w:rsid w:val="008C3A57"/>
    <w:rsid w:val="008C3A8C"/>
    <w:rsid w:val="008C3AEA"/>
    <w:rsid w:val="008C4102"/>
    <w:rsid w:val="008C4D19"/>
    <w:rsid w:val="008C5273"/>
    <w:rsid w:val="008C55CF"/>
    <w:rsid w:val="008C583A"/>
    <w:rsid w:val="008C6181"/>
    <w:rsid w:val="008C61BD"/>
    <w:rsid w:val="008C6566"/>
    <w:rsid w:val="008C68E3"/>
    <w:rsid w:val="008C6B0E"/>
    <w:rsid w:val="008C7724"/>
    <w:rsid w:val="008C78DA"/>
    <w:rsid w:val="008C7990"/>
    <w:rsid w:val="008C7D2B"/>
    <w:rsid w:val="008C7F54"/>
    <w:rsid w:val="008D07EF"/>
    <w:rsid w:val="008D0980"/>
    <w:rsid w:val="008D09D1"/>
    <w:rsid w:val="008D0C35"/>
    <w:rsid w:val="008D172A"/>
    <w:rsid w:val="008D1891"/>
    <w:rsid w:val="008D1975"/>
    <w:rsid w:val="008D1A1C"/>
    <w:rsid w:val="008D228C"/>
    <w:rsid w:val="008D22D9"/>
    <w:rsid w:val="008D3BD3"/>
    <w:rsid w:val="008D4159"/>
    <w:rsid w:val="008D4638"/>
    <w:rsid w:val="008D4972"/>
    <w:rsid w:val="008D4AA5"/>
    <w:rsid w:val="008D53E1"/>
    <w:rsid w:val="008D5A33"/>
    <w:rsid w:val="008D621F"/>
    <w:rsid w:val="008D7089"/>
    <w:rsid w:val="008D7344"/>
    <w:rsid w:val="008D7802"/>
    <w:rsid w:val="008D797D"/>
    <w:rsid w:val="008E0041"/>
    <w:rsid w:val="008E0125"/>
    <w:rsid w:val="008E03C9"/>
    <w:rsid w:val="008E081F"/>
    <w:rsid w:val="008E0B59"/>
    <w:rsid w:val="008E0D2F"/>
    <w:rsid w:val="008E18B3"/>
    <w:rsid w:val="008E19A0"/>
    <w:rsid w:val="008E1A26"/>
    <w:rsid w:val="008E1DEA"/>
    <w:rsid w:val="008E292B"/>
    <w:rsid w:val="008E2F73"/>
    <w:rsid w:val="008E34B3"/>
    <w:rsid w:val="008E367B"/>
    <w:rsid w:val="008E3730"/>
    <w:rsid w:val="008E3B12"/>
    <w:rsid w:val="008E3DEE"/>
    <w:rsid w:val="008E3EC9"/>
    <w:rsid w:val="008E428E"/>
    <w:rsid w:val="008E4BB1"/>
    <w:rsid w:val="008E4C51"/>
    <w:rsid w:val="008E51AC"/>
    <w:rsid w:val="008E51D7"/>
    <w:rsid w:val="008E53CD"/>
    <w:rsid w:val="008E54E1"/>
    <w:rsid w:val="008E5669"/>
    <w:rsid w:val="008E5772"/>
    <w:rsid w:val="008E58EF"/>
    <w:rsid w:val="008E5B09"/>
    <w:rsid w:val="008E5C0C"/>
    <w:rsid w:val="008E615A"/>
    <w:rsid w:val="008E680B"/>
    <w:rsid w:val="008E687A"/>
    <w:rsid w:val="008E6A86"/>
    <w:rsid w:val="008E709E"/>
    <w:rsid w:val="008E7254"/>
    <w:rsid w:val="008E7620"/>
    <w:rsid w:val="008E7C0C"/>
    <w:rsid w:val="008E7FC2"/>
    <w:rsid w:val="008F0095"/>
    <w:rsid w:val="008F0115"/>
    <w:rsid w:val="008F0F4B"/>
    <w:rsid w:val="008F1394"/>
    <w:rsid w:val="008F1623"/>
    <w:rsid w:val="008F172A"/>
    <w:rsid w:val="008F1A35"/>
    <w:rsid w:val="008F1C10"/>
    <w:rsid w:val="008F2005"/>
    <w:rsid w:val="008F20FB"/>
    <w:rsid w:val="008F2538"/>
    <w:rsid w:val="008F2B21"/>
    <w:rsid w:val="008F2DC8"/>
    <w:rsid w:val="008F2F0C"/>
    <w:rsid w:val="008F2F10"/>
    <w:rsid w:val="008F304C"/>
    <w:rsid w:val="008F31D0"/>
    <w:rsid w:val="008F3736"/>
    <w:rsid w:val="008F48D8"/>
    <w:rsid w:val="008F51E7"/>
    <w:rsid w:val="008F53B9"/>
    <w:rsid w:val="008F53CB"/>
    <w:rsid w:val="008F5675"/>
    <w:rsid w:val="008F587D"/>
    <w:rsid w:val="008F622E"/>
    <w:rsid w:val="008F644C"/>
    <w:rsid w:val="008F66CD"/>
    <w:rsid w:val="008F6990"/>
    <w:rsid w:val="008F7260"/>
    <w:rsid w:val="008F7358"/>
    <w:rsid w:val="008F7391"/>
    <w:rsid w:val="008F7471"/>
    <w:rsid w:val="008F7E0F"/>
    <w:rsid w:val="009005DC"/>
    <w:rsid w:val="00900F2D"/>
    <w:rsid w:val="00901068"/>
    <w:rsid w:val="0090146A"/>
    <w:rsid w:val="00901529"/>
    <w:rsid w:val="009020FF"/>
    <w:rsid w:val="0090299D"/>
    <w:rsid w:val="00902B55"/>
    <w:rsid w:val="00903405"/>
    <w:rsid w:val="00903A82"/>
    <w:rsid w:val="00903BF5"/>
    <w:rsid w:val="00903DC1"/>
    <w:rsid w:val="00904189"/>
    <w:rsid w:val="00904A87"/>
    <w:rsid w:val="0090503C"/>
    <w:rsid w:val="00905159"/>
    <w:rsid w:val="00905E44"/>
    <w:rsid w:val="00906C8A"/>
    <w:rsid w:val="009075BB"/>
    <w:rsid w:val="009075BC"/>
    <w:rsid w:val="009079DC"/>
    <w:rsid w:val="00907C62"/>
    <w:rsid w:val="00907CCC"/>
    <w:rsid w:val="009100B6"/>
    <w:rsid w:val="009110B0"/>
    <w:rsid w:val="009113C7"/>
    <w:rsid w:val="00911597"/>
    <w:rsid w:val="00911826"/>
    <w:rsid w:val="009119A0"/>
    <w:rsid w:val="00911E3B"/>
    <w:rsid w:val="0091206F"/>
    <w:rsid w:val="009123DF"/>
    <w:rsid w:val="009130EF"/>
    <w:rsid w:val="009131A6"/>
    <w:rsid w:val="00913377"/>
    <w:rsid w:val="00913488"/>
    <w:rsid w:val="00913AF9"/>
    <w:rsid w:val="00913B07"/>
    <w:rsid w:val="00913FE9"/>
    <w:rsid w:val="009141F3"/>
    <w:rsid w:val="0091439C"/>
    <w:rsid w:val="0091456E"/>
    <w:rsid w:val="0091480F"/>
    <w:rsid w:val="00914FAB"/>
    <w:rsid w:val="009156D9"/>
    <w:rsid w:val="00915717"/>
    <w:rsid w:val="0091594F"/>
    <w:rsid w:val="00915AE4"/>
    <w:rsid w:val="009163A8"/>
    <w:rsid w:val="00916A5E"/>
    <w:rsid w:val="00916B98"/>
    <w:rsid w:val="00916CED"/>
    <w:rsid w:val="00916DF2"/>
    <w:rsid w:val="009170E0"/>
    <w:rsid w:val="00920142"/>
    <w:rsid w:val="009203AE"/>
    <w:rsid w:val="00920EB1"/>
    <w:rsid w:val="00921182"/>
    <w:rsid w:val="009212A6"/>
    <w:rsid w:val="00921754"/>
    <w:rsid w:val="009218AB"/>
    <w:rsid w:val="00921943"/>
    <w:rsid w:val="0092298E"/>
    <w:rsid w:val="00922BCF"/>
    <w:rsid w:val="00923105"/>
    <w:rsid w:val="0092320F"/>
    <w:rsid w:val="0092360A"/>
    <w:rsid w:val="009239B2"/>
    <w:rsid w:val="00923BAA"/>
    <w:rsid w:val="009240B9"/>
    <w:rsid w:val="00924186"/>
    <w:rsid w:val="009241F5"/>
    <w:rsid w:val="009245AC"/>
    <w:rsid w:val="00924951"/>
    <w:rsid w:val="00924E0C"/>
    <w:rsid w:val="009250C2"/>
    <w:rsid w:val="00925430"/>
    <w:rsid w:val="00925689"/>
    <w:rsid w:val="0092597F"/>
    <w:rsid w:val="009259D3"/>
    <w:rsid w:val="0092627C"/>
    <w:rsid w:val="009264EC"/>
    <w:rsid w:val="00926536"/>
    <w:rsid w:val="009267B6"/>
    <w:rsid w:val="00926A9B"/>
    <w:rsid w:val="00926AA0"/>
    <w:rsid w:val="00926AA2"/>
    <w:rsid w:val="009271F2"/>
    <w:rsid w:val="00927215"/>
    <w:rsid w:val="0092721D"/>
    <w:rsid w:val="0092774E"/>
    <w:rsid w:val="00927C52"/>
    <w:rsid w:val="00930190"/>
    <w:rsid w:val="00930272"/>
    <w:rsid w:val="009307FE"/>
    <w:rsid w:val="00930E04"/>
    <w:rsid w:val="00931138"/>
    <w:rsid w:val="00931612"/>
    <w:rsid w:val="00931714"/>
    <w:rsid w:val="00931844"/>
    <w:rsid w:val="00931D59"/>
    <w:rsid w:val="00931DFA"/>
    <w:rsid w:val="00931F90"/>
    <w:rsid w:val="00932183"/>
    <w:rsid w:val="009322E5"/>
    <w:rsid w:val="00932A20"/>
    <w:rsid w:val="00932D17"/>
    <w:rsid w:val="0093315F"/>
    <w:rsid w:val="00933197"/>
    <w:rsid w:val="00933CE6"/>
    <w:rsid w:val="00934114"/>
    <w:rsid w:val="0093420E"/>
    <w:rsid w:val="00934814"/>
    <w:rsid w:val="0093525C"/>
    <w:rsid w:val="00935452"/>
    <w:rsid w:val="00935764"/>
    <w:rsid w:val="00935D00"/>
    <w:rsid w:val="00935E6A"/>
    <w:rsid w:val="00935F44"/>
    <w:rsid w:val="0093646F"/>
    <w:rsid w:val="0093647A"/>
    <w:rsid w:val="00937221"/>
    <w:rsid w:val="0093728A"/>
    <w:rsid w:val="009372BF"/>
    <w:rsid w:val="0093744D"/>
    <w:rsid w:val="009375C4"/>
    <w:rsid w:val="00940156"/>
    <w:rsid w:val="00940229"/>
    <w:rsid w:val="00940853"/>
    <w:rsid w:val="00940DE9"/>
    <w:rsid w:val="00940E74"/>
    <w:rsid w:val="00941B9B"/>
    <w:rsid w:val="00941F21"/>
    <w:rsid w:val="0094240F"/>
    <w:rsid w:val="009424DB"/>
    <w:rsid w:val="0094280A"/>
    <w:rsid w:val="00942855"/>
    <w:rsid w:val="00942A6E"/>
    <w:rsid w:val="0094330C"/>
    <w:rsid w:val="009438EB"/>
    <w:rsid w:val="00944094"/>
    <w:rsid w:val="00944273"/>
    <w:rsid w:val="0094446F"/>
    <w:rsid w:val="00944580"/>
    <w:rsid w:val="00944906"/>
    <w:rsid w:val="00945D23"/>
    <w:rsid w:val="00945E53"/>
    <w:rsid w:val="009468F3"/>
    <w:rsid w:val="0094780A"/>
    <w:rsid w:val="0095037C"/>
    <w:rsid w:val="009504CF"/>
    <w:rsid w:val="009506F0"/>
    <w:rsid w:val="00951654"/>
    <w:rsid w:val="0095167A"/>
    <w:rsid w:val="009517D4"/>
    <w:rsid w:val="00951A40"/>
    <w:rsid w:val="00951D1D"/>
    <w:rsid w:val="00952457"/>
    <w:rsid w:val="0095248E"/>
    <w:rsid w:val="00952A85"/>
    <w:rsid w:val="00952C4F"/>
    <w:rsid w:val="00952E65"/>
    <w:rsid w:val="00953209"/>
    <w:rsid w:val="0095330D"/>
    <w:rsid w:val="009533B9"/>
    <w:rsid w:val="00953470"/>
    <w:rsid w:val="0095384F"/>
    <w:rsid w:val="009538AE"/>
    <w:rsid w:val="00953D8E"/>
    <w:rsid w:val="00953D91"/>
    <w:rsid w:val="009543B7"/>
    <w:rsid w:val="00954CB3"/>
    <w:rsid w:val="009550FF"/>
    <w:rsid w:val="00955470"/>
    <w:rsid w:val="00955712"/>
    <w:rsid w:val="00955813"/>
    <w:rsid w:val="00955C78"/>
    <w:rsid w:val="00955CEC"/>
    <w:rsid w:val="009561AB"/>
    <w:rsid w:val="009561C2"/>
    <w:rsid w:val="00956BF4"/>
    <w:rsid w:val="00957163"/>
    <w:rsid w:val="009571BD"/>
    <w:rsid w:val="00957349"/>
    <w:rsid w:val="00957B6E"/>
    <w:rsid w:val="009600C2"/>
    <w:rsid w:val="0096068B"/>
    <w:rsid w:val="0096077A"/>
    <w:rsid w:val="009608EE"/>
    <w:rsid w:val="00960C01"/>
    <w:rsid w:val="00961143"/>
    <w:rsid w:val="0096127B"/>
    <w:rsid w:val="00961C8D"/>
    <w:rsid w:val="00961EBD"/>
    <w:rsid w:val="00961FF3"/>
    <w:rsid w:val="00962218"/>
    <w:rsid w:val="0096225B"/>
    <w:rsid w:val="00962550"/>
    <w:rsid w:val="0096445B"/>
    <w:rsid w:val="00964687"/>
    <w:rsid w:val="0096483B"/>
    <w:rsid w:val="00964A13"/>
    <w:rsid w:val="00964A95"/>
    <w:rsid w:val="00964FA5"/>
    <w:rsid w:val="0096507F"/>
    <w:rsid w:val="009654F0"/>
    <w:rsid w:val="0096639E"/>
    <w:rsid w:val="009663FB"/>
    <w:rsid w:val="009668B8"/>
    <w:rsid w:val="00966F51"/>
    <w:rsid w:val="00967033"/>
    <w:rsid w:val="0096712A"/>
    <w:rsid w:val="00967C5D"/>
    <w:rsid w:val="009705E7"/>
    <w:rsid w:val="009708A6"/>
    <w:rsid w:val="00970ADB"/>
    <w:rsid w:val="00970CA5"/>
    <w:rsid w:val="00970CBA"/>
    <w:rsid w:val="0097167D"/>
    <w:rsid w:val="009718B8"/>
    <w:rsid w:val="00972261"/>
    <w:rsid w:val="009725B3"/>
    <w:rsid w:val="00972BE4"/>
    <w:rsid w:val="00972D79"/>
    <w:rsid w:val="00972F63"/>
    <w:rsid w:val="009731B6"/>
    <w:rsid w:val="0097324E"/>
    <w:rsid w:val="00974068"/>
    <w:rsid w:val="009747C4"/>
    <w:rsid w:val="009747EE"/>
    <w:rsid w:val="009748C7"/>
    <w:rsid w:val="0097586B"/>
    <w:rsid w:val="00975A75"/>
    <w:rsid w:val="0097634D"/>
    <w:rsid w:val="009765B1"/>
    <w:rsid w:val="0097709F"/>
    <w:rsid w:val="00977226"/>
    <w:rsid w:val="00977322"/>
    <w:rsid w:val="00980285"/>
    <w:rsid w:val="009802E3"/>
    <w:rsid w:val="0098048F"/>
    <w:rsid w:val="00980941"/>
    <w:rsid w:val="00980A2F"/>
    <w:rsid w:val="00980BDD"/>
    <w:rsid w:val="00980FD3"/>
    <w:rsid w:val="00981017"/>
    <w:rsid w:val="009824B2"/>
    <w:rsid w:val="00982641"/>
    <w:rsid w:val="00982849"/>
    <w:rsid w:val="00982961"/>
    <w:rsid w:val="009829B6"/>
    <w:rsid w:val="00983F16"/>
    <w:rsid w:val="009840D2"/>
    <w:rsid w:val="00984147"/>
    <w:rsid w:val="00984832"/>
    <w:rsid w:val="00984A7E"/>
    <w:rsid w:val="00984E42"/>
    <w:rsid w:val="00985119"/>
    <w:rsid w:val="0098561C"/>
    <w:rsid w:val="009856C3"/>
    <w:rsid w:val="0098597F"/>
    <w:rsid w:val="00985A24"/>
    <w:rsid w:val="00985C04"/>
    <w:rsid w:val="00985E0F"/>
    <w:rsid w:val="00985E1A"/>
    <w:rsid w:val="00985EBE"/>
    <w:rsid w:val="00986060"/>
    <w:rsid w:val="009866D7"/>
    <w:rsid w:val="00986EC2"/>
    <w:rsid w:val="00987435"/>
    <w:rsid w:val="00987584"/>
    <w:rsid w:val="00987ADF"/>
    <w:rsid w:val="00987B98"/>
    <w:rsid w:val="00990AB8"/>
    <w:rsid w:val="00990C52"/>
    <w:rsid w:val="00990FE1"/>
    <w:rsid w:val="009911A2"/>
    <w:rsid w:val="0099174F"/>
    <w:rsid w:val="00991812"/>
    <w:rsid w:val="0099216D"/>
    <w:rsid w:val="00992293"/>
    <w:rsid w:val="00992A56"/>
    <w:rsid w:val="00992E35"/>
    <w:rsid w:val="00992E39"/>
    <w:rsid w:val="00992EBE"/>
    <w:rsid w:val="00992FE2"/>
    <w:rsid w:val="00993E9A"/>
    <w:rsid w:val="009951B8"/>
    <w:rsid w:val="009951CB"/>
    <w:rsid w:val="00995309"/>
    <w:rsid w:val="0099544C"/>
    <w:rsid w:val="0099559A"/>
    <w:rsid w:val="009962F0"/>
    <w:rsid w:val="0099635C"/>
    <w:rsid w:val="00996417"/>
    <w:rsid w:val="009968A5"/>
    <w:rsid w:val="009969C3"/>
    <w:rsid w:val="00996B3D"/>
    <w:rsid w:val="00996E67"/>
    <w:rsid w:val="0099767C"/>
    <w:rsid w:val="00997CAB"/>
    <w:rsid w:val="00997E24"/>
    <w:rsid w:val="009A0409"/>
    <w:rsid w:val="009A0B78"/>
    <w:rsid w:val="009A0C40"/>
    <w:rsid w:val="009A0DA5"/>
    <w:rsid w:val="009A195F"/>
    <w:rsid w:val="009A199D"/>
    <w:rsid w:val="009A2550"/>
    <w:rsid w:val="009A2601"/>
    <w:rsid w:val="009A2719"/>
    <w:rsid w:val="009A2901"/>
    <w:rsid w:val="009A2D13"/>
    <w:rsid w:val="009A2E92"/>
    <w:rsid w:val="009A3483"/>
    <w:rsid w:val="009A36D5"/>
    <w:rsid w:val="009A3921"/>
    <w:rsid w:val="009A3F79"/>
    <w:rsid w:val="009A4085"/>
    <w:rsid w:val="009A4167"/>
    <w:rsid w:val="009A4A9B"/>
    <w:rsid w:val="009A53F3"/>
    <w:rsid w:val="009A5DA7"/>
    <w:rsid w:val="009A5DE1"/>
    <w:rsid w:val="009A661A"/>
    <w:rsid w:val="009A670C"/>
    <w:rsid w:val="009A6C92"/>
    <w:rsid w:val="009A6EC8"/>
    <w:rsid w:val="009A7CA4"/>
    <w:rsid w:val="009B005B"/>
    <w:rsid w:val="009B008F"/>
    <w:rsid w:val="009B0129"/>
    <w:rsid w:val="009B04B7"/>
    <w:rsid w:val="009B0C48"/>
    <w:rsid w:val="009B0C56"/>
    <w:rsid w:val="009B0CD3"/>
    <w:rsid w:val="009B0CDD"/>
    <w:rsid w:val="009B0E4F"/>
    <w:rsid w:val="009B1099"/>
    <w:rsid w:val="009B1393"/>
    <w:rsid w:val="009B17AF"/>
    <w:rsid w:val="009B1AC5"/>
    <w:rsid w:val="009B1B77"/>
    <w:rsid w:val="009B1E3B"/>
    <w:rsid w:val="009B2352"/>
    <w:rsid w:val="009B2C86"/>
    <w:rsid w:val="009B2EF7"/>
    <w:rsid w:val="009B2F47"/>
    <w:rsid w:val="009B3406"/>
    <w:rsid w:val="009B34AA"/>
    <w:rsid w:val="009B3705"/>
    <w:rsid w:val="009B3CEF"/>
    <w:rsid w:val="009B4231"/>
    <w:rsid w:val="009B44B7"/>
    <w:rsid w:val="009B4580"/>
    <w:rsid w:val="009B4785"/>
    <w:rsid w:val="009B4AD8"/>
    <w:rsid w:val="009B50DF"/>
    <w:rsid w:val="009B50F6"/>
    <w:rsid w:val="009B56C2"/>
    <w:rsid w:val="009B5967"/>
    <w:rsid w:val="009B5995"/>
    <w:rsid w:val="009B59FD"/>
    <w:rsid w:val="009B6307"/>
    <w:rsid w:val="009B6829"/>
    <w:rsid w:val="009B6C19"/>
    <w:rsid w:val="009B7A73"/>
    <w:rsid w:val="009B7B7F"/>
    <w:rsid w:val="009B7C9C"/>
    <w:rsid w:val="009B7FC9"/>
    <w:rsid w:val="009C001F"/>
    <w:rsid w:val="009C00F1"/>
    <w:rsid w:val="009C01EE"/>
    <w:rsid w:val="009C024A"/>
    <w:rsid w:val="009C09D6"/>
    <w:rsid w:val="009C0D54"/>
    <w:rsid w:val="009C0FD4"/>
    <w:rsid w:val="009C135D"/>
    <w:rsid w:val="009C17DB"/>
    <w:rsid w:val="009C17E6"/>
    <w:rsid w:val="009C1800"/>
    <w:rsid w:val="009C1DC2"/>
    <w:rsid w:val="009C2620"/>
    <w:rsid w:val="009C323E"/>
    <w:rsid w:val="009C39F0"/>
    <w:rsid w:val="009C3C8F"/>
    <w:rsid w:val="009C3F0A"/>
    <w:rsid w:val="009C4266"/>
    <w:rsid w:val="009C47CE"/>
    <w:rsid w:val="009C48BC"/>
    <w:rsid w:val="009C497B"/>
    <w:rsid w:val="009C4CDE"/>
    <w:rsid w:val="009C567D"/>
    <w:rsid w:val="009C573A"/>
    <w:rsid w:val="009C66CF"/>
    <w:rsid w:val="009C69C3"/>
    <w:rsid w:val="009C6AB1"/>
    <w:rsid w:val="009C6BDC"/>
    <w:rsid w:val="009C70C0"/>
    <w:rsid w:val="009C78F8"/>
    <w:rsid w:val="009C7B4B"/>
    <w:rsid w:val="009D02DB"/>
    <w:rsid w:val="009D038D"/>
    <w:rsid w:val="009D048D"/>
    <w:rsid w:val="009D0707"/>
    <w:rsid w:val="009D1012"/>
    <w:rsid w:val="009D109E"/>
    <w:rsid w:val="009D15E2"/>
    <w:rsid w:val="009D1A72"/>
    <w:rsid w:val="009D1FDC"/>
    <w:rsid w:val="009D2235"/>
    <w:rsid w:val="009D2751"/>
    <w:rsid w:val="009D28E0"/>
    <w:rsid w:val="009D2ABD"/>
    <w:rsid w:val="009D2F04"/>
    <w:rsid w:val="009D2F68"/>
    <w:rsid w:val="009D3663"/>
    <w:rsid w:val="009D3998"/>
    <w:rsid w:val="009D3A64"/>
    <w:rsid w:val="009D3C42"/>
    <w:rsid w:val="009D3EA0"/>
    <w:rsid w:val="009D41A3"/>
    <w:rsid w:val="009D41BA"/>
    <w:rsid w:val="009D4351"/>
    <w:rsid w:val="009D479D"/>
    <w:rsid w:val="009D47D8"/>
    <w:rsid w:val="009D4A3B"/>
    <w:rsid w:val="009D4B95"/>
    <w:rsid w:val="009D4BD3"/>
    <w:rsid w:val="009D4FD8"/>
    <w:rsid w:val="009D590A"/>
    <w:rsid w:val="009D5D4B"/>
    <w:rsid w:val="009D5D54"/>
    <w:rsid w:val="009D5E94"/>
    <w:rsid w:val="009D612A"/>
    <w:rsid w:val="009D619B"/>
    <w:rsid w:val="009D6552"/>
    <w:rsid w:val="009D65ED"/>
    <w:rsid w:val="009D6E3C"/>
    <w:rsid w:val="009D7237"/>
    <w:rsid w:val="009D74B3"/>
    <w:rsid w:val="009D7628"/>
    <w:rsid w:val="009D7A4B"/>
    <w:rsid w:val="009D7AA5"/>
    <w:rsid w:val="009D7B76"/>
    <w:rsid w:val="009E00AD"/>
    <w:rsid w:val="009E0114"/>
    <w:rsid w:val="009E0182"/>
    <w:rsid w:val="009E066F"/>
    <w:rsid w:val="009E06AF"/>
    <w:rsid w:val="009E0BFB"/>
    <w:rsid w:val="009E0D47"/>
    <w:rsid w:val="009E0E84"/>
    <w:rsid w:val="009E1271"/>
    <w:rsid w:val="009E1435"/>
    <w:rsid w:val="009E14B2"/>
    <w:rsid w:val="009E16B0"/>
    <w:rsid w:val="009E2001"/>
    <w:rsid w:val="009E2238"/>
    <w:rsid w:val="009E2563"/>
    <w:rsid w:val="009E264C"/>
    <w:rsid w:val="009E2718"/>
    <w:rsid w:val="009E2756"/>
    <w:rsid w:val="009E2AD6"/>
    <w:rsid w:val="009E2E59"/>
    <w:rsid w:val="009E2EF0"/>
    <w:rsid w:val="009E3D2C"/>
    <w:rsid w:val="009E3E13"/>
    <w:rsid w:val="009E3F14"/>
    <w:rsid w:val="009E42B9"/>
    <w:rsid w:val="009E49DF"/>
    <w:rsid w:val="009E593A"/>
    <w:rsid w:val="009E5ABC"/>
    <w:rsid w:val="009E5B0A"/>
    <w:rsid w:val="009E6D5A"/>
    <w:rsid w:val="009E6F23"/>
    <w:rsid w:val="009E797C"/>
    <w:rsid w:val="009E7BCA"/>
    <w:rsid w:val="009F00A9"/>
    <w:rsid w:val="009F0558"/>
    <w:rsid w:val="009F08D9"/>
    <w:rsid w:val="009F0E98"/>
    <w:rsid w:val="009F109F"/>
    <w:rsid w:val="009F1233"/>
    <w:rsid w:val="009F1452"/>
    <w:rsid w:val="009F1646"/>
    <w:rsid w:val="009F24AA"/>
    <w:rsid w:val="009F2CD4"/>
    <w:rsid w:val="009F357A"/>
    <w:rsid w:val="009F364C"/>
    <w:rsid w:val="009F3661"/>
    <w:rsid w:val="009F3B0B"/>
    <w:rsid w:val="009F3D9A"/>
    <w:rsid w:val="009F3E6C"/>
    <w:rsid w:val="009F488F"/>
    <w:rsid w:val="009F4BE2"/>
    <w:rsid w:val="009F4C29"/>
    <w:rsid w:val="009F4D3B"/>
    <w:rsid w:val="009F57A8"/>
    <w:rsid w:val="009F6019"/>
    <w:rsid w:val="009F6367"/>
    <w:rsid w:val="009F6633"/>
    <w:rsid w:val="009F67F1"/>
    <w:rsid w:val="009F68AD"/>
    <w:rsid w:val="009F68CC"/>
    <w:rsid w:val="009F6DD8"/>
    <w:rsid w:val="009F6E7A"/>
    <w:rsid w:val="009F7ABF"/>
    <w:rsid w:val="009F7EF5"/>
    <w:rsid w:val="00A00008"/>
    <w:rsid w:val="00A008EB"/>
    <w:rsid w:val="00A00A75"/>
    <w:rsid w:val="00A00C27"/>
    <w:rsid w:val="00A00CDB"/>
    <w:rsid w:val="00A02594"/>
    <w:rsid w:val="00A02FB2"/>
    <w:rsid w:val="00A04D8E"/>
    <w:rsid w:val="00A055C3"/>
    <w:rsid w:val="00A05776"/>
    <w:rsid w:val="00A058F7"/>
    <w:rsid w:val="00A05B34"/>
    <w:rsid w:val="00A05F6A"/>
    <w:rsid w:val="00A06A25"/>
    <w:rsid w:val="00A06C04"/>
    <w:rsid w:val="00A06C2C"/>
    <w:rsid w:val="00A06C97"/>
    <w:rsid w:val="00A072F0"/>
    <w:rsid w:val="00A077A7"/>
    <w:rsid w:val="00A07D54"/>
    <w:rsid w:val="00A1011F"/>
    <w:rsid w:val="00A101FB"/>
    <w:rsid w:val="00A102ED"/>
    <w:rsid w:val="00A104CE"/>
    <w:rsid w:val="00A11E92"/>
    <w:rsid w:val="00A12009"/>
    <w:rsid w:val="00A1246E"/>
    <w:rsid w:val="00A12636"/>
    <w:rsid w:val="00A12B49"/>
    <w:rsid w:val="00A12E8B"/>
    <w:rsid w:val="00A1315B"/>
    <w:rsid w:val="00A13379"/>
    <w:rsid w:val="00A135A3"/>
    <w:rsid w:val="00A13A9E"/>
    <w:rsid w:val="00A1454E"/>
    <w:rsid w:val="00A14CDE"/>
    <w:rsid w:val="00A1564E"/>
    <w:rsid w:val="00A15F55"/>
    <w:rsid w:val="00A164AF"/>
    <w:rsid w:val="00A167DA"/>
    <w:rsid w:val="00A17591"/>
    <w:rsid w:val="00A17947"/>
    <w:rsid w:val="00A17CD4"/>
    <w:rsid w:val="00A17DB5"/>
    <w:rsid w:val="00A201A5"/>
    <w:rsid w:val="00A207A3"/>
    <w:rsid w:val="00A20861"/>
    <w:rsid w:val="00A21267"/>
    <w:rsid w:val="00A214C9"/>
    <w:rsid w:val="00A21559"/>
    <w:rsid w:val="00A21680"/>
    <w:rsid w:val="00A21B44"/>
    <w:rsid w:val="00A21C84"/>
    <w:rsid w:val="00A21CCC"/>
    <w:rsid w:val="00A22177"/>
    <w:rsid w:val="00A227C6"/>
    <w:rsid w:val="00A22AC1"/>
    <w:rsid w:val="00A236A4"/>
    <w:rsid w:val="00A2387E"/>
    <w:rsid w:val="00A23A9D"/>
    <w:rsid w:val="00A23C42"/>
    <w:rsid w:val="00A24114"/>
    <w:rsid w:val="00A2412B"/>
    <w:rsid w:val="00A259F1"/>
    <w:rsid w:val="00A25F62"/>
    <w:rsid w:val="00A2644D"/>
    <w:rsid w:val="00A264DE"/>
    <w:rsid w:val="00A2656A"/>
    <w:rsid w:val="00A26AA8"/>
    <w:rsid w:val="00A2775E"/>
    <w:rsid w:val="00A27BAB"/>
    <w:rsid w:val="00A30187"/>
    <w:rsid w:val="00A3048F"/>
    <w:rsid w:val="00A30D62"/>
    <w:rsid w:val="00A310B3"/>
    <w:rsid w:val="00A3120A"/>
    <w:rsid w:val="00A312EB"/>
    <w:rsid w:val="00A317F4"/>
    <w:rsid w:val="00A31845"/>
    <w:rsid w:val="00A31C48"/>
    <w:rsid w:val="00A326D6"/>
    <w:rsid w:val="00A33070"/>
    <w:rsid w:val="00A330C6"/>
    <w:rsid w:val="00A333D9"/>
    <w:rsid w:val="00A33683"/>
    <w:rsid w:val="00A33D0A"/>
    <w:rsid w:val="00A33EFE"/>
    <w:rsid w:val="00A33F26"/>
    <w:rsid w:val="00A33F33"/>
    <w:rsid w:val="00A34232"/>
    <w:rsid w:val="00A34DE5"/>
    <w:rsid w:val="00A35CBB"/>
    <w:rsid w:val="00A35DC5"/>
    <w:rsid w:val="00A35FFF"/>
    <w:rsid w:val="00A364CC"/>
    <w:rsid w:val="00A3680F"/>
    <w:rsid w:val="00A37D58"/>
    <w:rsid w:val="00A40CC3"/>
    <w:rsid w:val="00A41196"/>
    <w:rsid w:val="00A417D1"/>
    <w:rsid w:val="00A41C3C"/>
    <w:rsid w:val="00A41EE4"/>
    <w:rsid w:val="00A42248"/>
    <w:rsid w:val="00A4298D"/>
    <w:rsid w:val="00A42B08"/>
    <w:rsid w:val="00A42B11"/>
    <w:rsid w:val="00A42C9D"/>
    <w:rsid w:val="00A4304B"/>
    <w:rsid w:val="00A43158"/>
    <w:rsid w:val="00A43DDD"/>
    <w:rsid w:val="00A43F8B"/>
    <w:rsid w:val="00A44F02"/>
    <w:rsid w:val="00A453E8"/>
    <w:rsid w:val="00A4569C"/>
    <w:rsid w:val="00A459CE"/>
    <w:rsid w:val="00A459FF"/>
    <w:rsid w:val="00A45F20"/>
    <w:rsid w:val="00A46131"/>
    <w:rsid w:val="00A461C1"/>
    <w:rsid w:val="00A462BE"/>
    <w:rsid w:val="00A4638B"/>
    <w:rsid w:val="00A465D2"/>
    <w:rsid w:val="00A46926"/>
    <w:rsid w:val="00A46B90"/>
    <w:rsid w:val="00A46DDE"/>
    <w:rsid w:val="00A46F60"/>
    <w:rsid w:val="00A47DAB"/>
    <w:rsid w:val="00A47FA5"/>
    <w:rsid w:val="00A50135"/>
    <w:rsid w:val="00A50A02"/>
    <w:rsid w:val="00A5166E"/>
    <w:rsid w:val="00A51834"/>
    <w:rsid w:val="00A519DC"/>
    <w:rsid w:val="00A5224E"/>
    <w:rsid w:val="00A52A17"/>
    <w:rsid w:val="00A53718"/>
    <w:rsid w:val="00A5390B"/>
    <w:rsid w:val="00A53A2E"/>
    <w:rsid w:val="00A53B5A"/>
    <w:rsid w:val="00A53BE0"/>
    <w:rsid w:val="00A53C14"/>
    <w:rsid w:val="00A53C2F"/>
    <w:rsid w:val="00A544EC"/>
    <w:rsid w:val="00A54960"/>
    <w:rsid w:val="00A54B98"/>
    <w:rsid w:val="00A54E16"/>
    <w:rsid w:val="00A54E8C"/>
    <w:rsid w:val="00A550F5"/>
    <w:rsid w:val="00A55249"/>
    <w:rsid w:val="00A55E48"/>
    <w:rsid w:val="00A563B6"/>
    <w:rsid w:val="00A56BF4"/>
    <w:rsid w:val="00A57752"/>
    <w:rsid w:val="00A57D52"/>
    <w:rsid w:val="00A57FA0"/>
    <w:rsid w:val="00A60811"/>
    <w:rsid w:val="00A60902"/>
    <w:rsid w:val="00A612F9"/>
    <w:rsid w:val="00A61328"/>
    <w:rsid w:val="00A613AF"/>
    <w:rsid w:val="00A613EF"/>
    <w:rsid w:val="00A61EE3"/>
    <w:rsid w:val="00A62168"/>
    <w:rsid w:val="00A62385"/>
    <w:rsid w:val="00A62B4B"/>
    <w:rsid w:val="00A6347C"/>
    <w:rsid w:val="00A63659"/>
    <w:rsid w:val="00A63E0A"/>
    <w:rsid w:val="00A64630"/>
    <w:rsid w:val="00A648FA"/>
    <w:rsid w:val="00A64E73"/>
    <w:rsid w:val="00A64FB1"/>
    <w:rsid w:val="00A651BA"/>
    <w:rsid w:val="00A653EF"/>
    <w:rsid w:val="00A655AC"/>
    <w:rsid w:val="00A65DDF"/>
    <w:rsid w:val="00A65E33"/>
    <w:rsid w:val="00A65EF7"/>
    <w:rsid w:val="00A6642B"/>
    <w:rsid w:val="00A664AB"/>
    <w:rsid w:val="00A66A57"/>
    <w:rsid w:val="00A67530"/>
    <w:rsid w:val="00A6792A"/>
    <w:rsid w:val="00A67B19"/>
    <w:rsid w:val="00A67C02"/>
    <w:rsid w:val="00A703B9"/>
    <w:rsid w:val="00A70455"/>
    <w:rsid w:val="00A707BC"/>
    <w:rsid w:val="00A70E26"/>
    <w:rsid w:val="00A710D0"/>
    <w:rsid w:val="00A71284"/>
    <w:rsid w:val="00A715DA"/>
    <w:rsid w:val="00A7162C"/>
    <w:rsid w:val="00A71C04"/>
    <w:rsid w:val="00A71F29"/>
    <w:rsid w:val="00A723B7"/>
    <w:rsid w:val="00A727F7"/>
    <w:rsid w:val="00A73651"/>
    <w:rsid w:val="00A737B4"/>
    <w:rsid w:val="00A73CBF"/>
    <w:rsid w:val="00A73D5B"/>
    <w:rsid w:val="00A74356"/>
    <w:rsid w:val="00A74530"/>
    <w:rsid w:val="00A74601"/>
    <w:rsid w:val="00A74861"/>
    <w:rsid w:val="00A74DC2"/>
    <w:rsid w:val="00A7502B"/>
    <w:rsid w:val="00A751E9"/>
    <w:rsid w:val="00A75325"/>
    <w:rsid w:val="00A7622F"/>
    <w:rsid w:val="00A7641B"/>
    <w:rsid w:val="00A76685"/>
    <w:rsid w:val="00A76A39"/>
    <w:rsid w:val="00A77061"/>
    <w:rsid w:val="00A77E53"/>
    <w:rsid w:val="00A77E98"/>
    <w:rsid w:val="00A800F5"/>
    <w:rsid w:val="00A8012B"/>
    <w:rsid w:val="00A808BD"/>
    <w:rsid w:val="00A80AD7"/>
    <w:rsid w:val="00A80BE7"/>
    <w:rsid w:val="00A80CDE"/>
    <w:rsid w:val="00A8100E"/>
    <w:rsid w:val="00A814C4"/>
    <w:rsid w:val="00A81775"/>
    <w:rsid w:val="00A8192D"/>
    <w:rsid w:val="00A819B7"/>
    <w:rsid w:val="00A81DD0"/>
    <w:rsid w:val="00A81E7A"/>
    <w:rsid w:val="00A81E89"/>
    <w:rsid w:val="00A81FD2"/>
    <w:rsid w:val="00A82459"/>
    <w:rsid w:val="00A82D0E"/>
    <w:rsid w:val="00A82E0C"/>
    <w:rsid w:val="00A83458"/>
    <w:rsid w:val="00A83545"/>
    <w:rsid w:val="00A839A9"/>
    <w:rsid w:val="00A83B38"/>
    <w:rsid w:val="00A84193"/>
    <w:rsid w:val="00A843A0"/>
    <w:rsid w:val="00A845ED"/>
    <w:rsid w:val="00A84925"/>
    <w:rsid w:val="00A84DB1"/>
    <w:rsid w:val="00A852AA"/>
    <w:rsid w:val="00A8558B"/>
    <w:rsid w:val="00A8622E"/>
    <w:rsid w:val="00A865CB"/>
    <w:rsid w:val="00A86D70"/>
    <w:rsid w:val="00A872CD"/>
    <w:rsid w:val="00A87348"/>
    <w:rsid w:val="00A879F6"/>
    <w:rsid w:val="00A900ED"/>
    <w:rsid w:val="00A903CE"/>
    <w:rsid w:val="00A90774"/>
    <w:rsid w:val="00A90C2A"/>
    <w:rsid w:val="00A90DA1"/>
    <w:rsid w:val="00A910FE"/>
    <w:rsid w:val="00A915F1"/>
    <w:rsid w:val="00A91DCD"/>
    <w:rsid w:val="00A9221E"/>
    <w:rsid w:val="00A92B61"/>
    <w:rsid w:val="00A92DC4"/>
    <w:rsid w:val="00A92EC3"/>
    <w:rsid w:val="00A92FB7"/>
    <w:rsid w:val="00A93799"/>
    <w:rsid w:val="00A93E75"/>
    <w:rsid w:val="00A94549"/>
    <w:rsid w:val="00A953A4"/>
    <w:rsid w:val="00A9552E"/>
    <w:rsid w:val="00A96140"/>
    <w:rsid w:val="00A961B7"/>
    <w:rsid w:val="00A96270"/>
    <w:rsid w:val="00A96B0E"/>
    <w:rsid w:val="00A96F44"/>
    <w:rsid w:val="00A97160"/>
    <w:rsid w:val="00A9767A"/>
    <w:rsid w:val="00A97F5D"/>
    <w:rsid w:val="00A97FE5"/>
    <w:rsid w:val="00AA05EA"/>
    <w:rsid w:val="00AA096B"/>
    <w:rsid w:val="00AA1B59"/>
    <w:rsid w:val="00AA24D4"/>
    <w:rsid w:val="00AA32D7"/>
    <w:rsid w:val="00AA3981"/>
    <w:rsid w:val="00AA3A97"/>
    <w:rsid w:val="00AA3BCB"/>
    <w:rsid w:val="00AA402D"/>
    <w:rsid w:val="00AA40E0"/>
    <w:rsid w:val="00AA416F"/>
    <w:rsid w:val="00AA42BB"/>
    <w:rsid w:val="00AA4337"/>
    <w:rsid w:val="00AA4498"/>
    <w:rsid w:val="00AA4AC3"/>
    <w:rsid w:val="00AA4DBD"/>
    <w:rsid w:val="00AA4E11"/>
    <w:rsid w:val="00AA4E9A"/>
    <w:rsid w:val="00AA5461"/>
    <w:rsid w:val="00AA5FAA"/>
    <w:rsid w:val="00AA6563"/>
    <w:rsid w:val="00AA6921"/>
    <w:rsid w:val="00AA6B4E"/>
    <w:rsid w:val="00AA6F43"/>
    <w:rsid w:val="00AA762C"/>
    <w:rsid w:val="00AA76A4"/>
    <w:rsid w:val="00AA7867"/>
    <w:rsid w:val="00AA78B8"/>
    <w:rsid w:val="00AA792C"/>
    <w:rsid w:val="00AA7CE5"/>
    <w:rsid w:val="00AB0297"/>
    <w:rsid w:val="00AB06A7"/>
    <w:rsid w:val="00AB0A14"/>
    <w:rsid w:val="00AB0AC3"/>
    <w:rsid w:val="00AB1934"/>
    <w:rsid w:val="00AB1EC8"/>
    <w:rsid w:val="00AB21DB"/>
    <w:rsid w:val="00AB244C"/>
    <w:rsid w:val="00AB2470"/>
    <w:rsid w:val="00AB2E7B"/>
    <w:rsid w:val="00AB3040"/>
    <w:rsid w:val="00AB3293"/>
    <w:rsid w:val="00AB357D"/>
    <w:rsid w:val="00AB38D7"/>
    <w:rsid w:val="00AB3925"/>
    <w:rsid w:val="00AB3B6E"/>
    <w:rsid w:val="00AB3E80"/>
    <w:rsid w:val="00AB3FC3"/>
    <w:rsid w:val="00AB439D"/>
    <w:rsid w:val="00AB4C64"/>
    <w:rsid w:val="00AB57EC"/>
    <w:rsid w:val="00AB57F3"/>
    <w:rsid w:val="00AB5AEC"/>
    <w:rsid w:val="00AB6185"/>
    <w:rsid w:val="00AB6444"/>
    <w:rsid w:val="00AB6761"/>
    <w:rsid w:val="00AB6C9B"/>
    <w:rsid w:val="00AB779B"/>
    <w:rsid w:val="00AB7802"/>
    <w:rsid w:val="00AB79A6"/>
    <w:rsid w:val="00AB7CE1"/>
    <w:rsid w:val="00AC033B"/>
    <w:rsid w:val="00AC08E1"/>
    <w:rsid w:val="00AC0B8F"/>
    <w:rsid w:val="00AC0FF1"/>
    <w:rsid w:val="00AC11A9"/>
    <w:rsid w:val="00AC125C"/>
    <w:rsid w:val="00AC1753"/>
    <w:rsid w:val="00AC193C"/>
    <w:rsid w:val="00AC1C25"/>
    <w:rsid w:val="00AC1E57"/>
    <w:rsid w:val="00AC1FDC"/>
    <w:rsid w:val="00AC25B8"/>
    <w:rsid w:val="00AC27B3"/>
    <w:rsid w:val="00AC2CB5"/>
    <w:rsid w:val="00AC35B3"/>
    <w:rsid w:val="00AC439F"/>
    <w:rsid w:val="00AC46F6"/>
    <w:rsid w:val="00AC4741"/>
    <w:rsid w:val="00AC48BC"/>
    <w:rsid w:val="00AC4C4C"/>
    <w:rsid w:val="00AC4C87"/>
    <w:rsid w:val="00AC500F"/>
    <w:rsid w:val="00AC5A0C"/>
    <w:rsid w:val="00AC5A1E"/>
    <w:rsid w:val="00AC6457"/>
    <w:rsid w:val="00AC6960"/>
    <w:rsid w:val="00AC6DB8"/>
    <w:rsid w:val="00AC71F5"/>
    <w:rsid w:val="00AC7687"/>
    <w:rsid w:val="00AC7E09"/>
    <w:rsid w:val="00AD019F"/>
    <w:rsid w:val="00AD024B"/>
    <w:rsid w:val="00AD08FC"/>
    <w:rsid w:val="00AD0E65"/>
    <w:rsid w:val="00AD108D"/>
    <w:rsid w:val="00AD10F0"/>
    <w:rsid w:val="00AD14E3"/>
    <w:rsid w:val="00AD181F"/>
    <w:rsid w:val="00AD1FFA"/>
    <w:rsid w:val="00AD222F"/>
    <w:rsid w:val="00AD23DF"/>
    <w:rsid w:val="00AD2414"/>
    <w:rsid w:val="00AD2D22"/>
    <w:rsid w:val="00AD2E4B"/>
    <w:rsid w:val="00AD2EBD"/>
    <w:rsid w:val="00AD2EE6"/>
    <w:rsid w:val="00AD2F56"/>
    <w:rsid w:val="00AD3108"/>
    <w:rsid w:val="00AD34A1"/>
    <w:rsid w:val="00AD3696"/>
    <w:rsid w:val="00AD3A91"/>
    <w:rsid w:val="00AD452C"/>
    <w:rsid w:val="00AD4552"/>
    <w:rsid w:val="00AD47F8"/>
    <w:rsid w:val="00AD4BA1"/>
    <w:rsid w:val="00AD4C2B"/>
    <w:rsid w:val="00AD4D6C"/>
    <w:rsid w:val="00AD51A4"/>
    <w:rsid w:val="00AD5422"/>
    <w:rsid w:val="00AD5794"/>
    <w:rsid w:val="00AD591D"/>
    <w:rsid w:val="00AD6431"/>
    <w:rsid w:val="00AD6766"/>
    <w:rsid w:val="00AD6C01"/>
    <w:rsid w:val="00AD6FA6"/>
    <w:rsid w:val="00AD7229"/>
    <w:rsid w:val="00AD76BC"/>
    <w:rsid w:val="00AD79F1"/>
    <w:rsid w:val="00AD7B3E"/>
    <w:rsid w:val="00AD7B6F"/>
    <w:rsid w:val="00AE0007"/>
    <w:rsid w:val="00AE0880"/>
    <w:rsid w:val="00AE0D1B"/>
    <w:rsid w:val="00AE14A5"/>
    <w:rsid w:val="00AE1B8D"/>
    <w:rsid w:val="00AE2040"/>
    <w:rsid w:val="00AE2051"/>
    <w:rsid w:val="00AE23ED"/>
    <w:rsid w:val="00AE2B50"/>
    <w:rsid w:val="00AE3606"/>
    <w:rsid w:val="00AE3877"/>
    <w:rsid w:val="00AE413B"/>
    <w:rsid w:val="00AE436D"/>
    <w:rsid w:val="00AE47C6"/>
    <w:rsid w:val="00AE47E4"/>
    <w:rsid w:val="00AE4897"/>
    <w:rsid w:val="00AE4A7A"/>
    <w:rsid w:val="00AE4CD3"/>
    <w:rsid w:val="00AE4D56"/>
    <w:rsid w:val="00AE4FC2"/>
    <w:rsid w:val="00AE5110"/>
    <w:rsid w:val="00AE54AC"/>
    <w:rsid w:val="00AE5822"/>
    <w:rsid w:val="00AE59B4"/>
    <w:rsid w:val="00AE5BA4"/>
    <w:rsid w:val="00AE72C5"/>
    <w:rsid w:val="00AE7302"/>
    <w:rsid w:val="00AE7C76"/>
    <w:rsid w:val="00AE7E5B"/>
    <w:rsid w:val="00AF006C"/>
    <w:rsid w:val="00AF048E"/>
    <w:rsid w:val="00AF04A2"/>
    <w:rsid w:val="00AF05A6"/>
    <w:rsid w:val="00AF0977"/>
    <w:rsid w:val="00AF0B58"/>
    <w:rsid w:val="00AF0FA3"/>
    <w:rsid w:val="00AF142C"/>
    <w:rsid w:val="00AF1702"/>
    <w:rsid w:val="00AF18F4"/>
    <w:rsid w:val="00AF19EC"/>
    <w:rsid w:val="00AF1BDE"/>
    <w:rsid w:val="00AF1E93"/>
    <w:rsid w:val="00AF1EC0"/>
    <w:rsid w:val="00AF2223"/>
    <w:rsid w:val="00AF22C3"/>
    <w:rsid w:val="00AF2771"/>
    <w:rsid w:val="00AF2E08"/>
    <w:rsid w:val="00AF2E4E"/>
    <w:rsid w:val="00AF2ED9"/>
    <w:rsid w:val="00AF3181"/>
    <w:rsid w:val="00AF337B"/>
    <w:rsid w:val="00AF3424"/>
    <w:rsid w:val="00AF38C2"/>
    <w:rsid w:val="00AF38F6"/>
    <w:rsid w:val="00AF4100"/>
    <w:rsid w:val="00AF4405"/>
    <w:rsid w:val="00AF44BD"/>
    <w:rsid w:val="00AF451D"/>
    <w:rsid w:val="00AF46BD"/>
    <w:rsid w:val="00AF4742"/>
    <w:rsid w:val="00AF4843"/>
    <w:rsid w:val="00AF4F19"/>
    <w:rsid w:val="00AF5043"/>
    <w:rsid w:val="00AF5185"/>
    <w:rsid w:val="00AF5336"/>
    <w:rsid w:val="00AF53FA"/>
    <w:rsid w:val="00AF55D0"/>
    <w:rsid w:val="00AF5606"/>
    <w:rsid w:val="00AF56B6"/>
    <w:rsid w:val="00AF59D1"/>
    <w:rsid w:val="00AF5E85"/>
    <w:rsid w:val="00AF5F57"/>
    <w:rsid w:val="00AF6573"/>
    <w:rsid w:val="00AF65DB"/>
    <w:rsid w:val="00AF67BB"/>
    <w:rsid w:val="00AF6999"/>
    <w:rsid w:val="00AF70C7"/>
    <w:rsid w:val="00AF713F"/>
    <w:rsid w:val="00AF77CD"/>
    <w:rsid w:val="00AF7918"/>
    <w:rsid w:val="00B00AA8"/>
    <w:rsid w:val="00B00FA7"/>
    <w:rsid w:val="00B01194"/>
    <w:rsid w:val="00B01B5B"/>
    <w:rsid w:val="00B01DFD"/>
    <w:rsid w:val="00B01F76"/>
    <w:rsid w:val="00B029EB"/>
    <w:rsid w:val="00B03514"/>
    <w:rsid w:val="00B03579"/>
    <w:rsid w:val="00B035EB"/>
    <w:rsid w:val="00B03699"/>
    <w:rsid w:val="00B03820"/>
    <w:rsid w:val="00B038B9"/>
    <w:rsid w:val="00B03A39"/>
    <w:rsid w:val="00B03B00"/>
    <w:rsid w:val="00B03BA1"/>
    <w:rsid w:val="00B04047"/>
    <w:rsid w:val="00B04A09"/>
    <w:rsid w:val="00B04D2B"/>
    <w:rsid w:val="00B04EE2"/>
    <w:rsid w:val="00B04F84"/>
    <w:rsid w:val="00B05021"/>
    <w:rsid w:val="00B0533E"/>
    <w:rsid w:val="00B0543C"/>
    <w:rsid w:val="00B0561C"/>
    <w:rsid w:val="00B057E7"/>
    <w:rsid w:val="00B05A53"/>
    <w:rsid w:val="00B0678E"/>
    <w:rsid w:val="00B068A1"/>
    <w:rsid w:val="00B06ABD"/>
    <w:rsid w:val="00B06CC8"/>
    <w:rsid w:val="00B06E9E"/>
    <w:rsid w:val="00B07C4C"/>
    <w:rsid w:val="00B1014D"/>
    <w:rsid w:val="00B10282"/>
    <w:rsid w:val="00B104A6"/>
    <w:rsid w:val="00B10E0A"/>
    <w:rsid w:val="00B11003"/>
    <w:rsid w:val="00B11072"/>
    <w:rsid w:val="00B111C2"/>
    <w:rsid w:val="00B11C61"/>
    <w:rsid w:val="00B11FEF"/>
    <w:rsid w:val="00B1224C"/>
    <w:rsid w:val="00B12265"/>
    <w:rsid w:val="00B12A2D"/>
    <w:rsid w:val="00B13157"/>
    <w:rsid w:val="00B1329F"/>
    <w:rsid w:val="00B13364"/>
    <w:rsid w:val="00B13406"/>
    <w:rsid w:val="00B148AD"/>
    <w:rsid w:val="00B14CFC"/>
    <w:rsid w:val="00B14DDC"/>
    <w:rsid w:val="00B15AB1"/>
    <w:rsid w:val="00B15D50"/>
    <w:rsid w:val="00B15EB3"/>
    <w:rsid w:val="00B160E2"/>
    <w:rsid w:val="00B16B13"/>
    <w:rsid w:val="00B16DE3"/>
    <w:rsid w:val="00B176EA"/>
    <w:rsid w:val="00B17AEA"/>
    <w:rsid w:val="00B17B76"/>
    <w:rsid w:val="00B17BA1"/>
    <w:rsid w:val="00B20C8D"/>
    <w:rsid w:val="00B20CB1"/>
    <w:rsid w:val="00B20E11"/>
    <w:rsid w:val="00B2156D"/>
    <w:rsid w:val="00B217EF"/>
    <w:rsid w:val="00B21E71"/>
    <w:rsid w:val="00B22084"/>
    <w:rsid w:val="00B2238C"/>
    <w:rsid w:val="00B22754"/>
    <w:rsid w:val="00B22938"/>
    <w:rsid w:val="00B22E6E"/>
    <w:rsid w:val="00B2308F"/>
    <w:rsid w:val="00B23201"/>
    <w:rsid w:val="00B23B75"/>
    <w:rsid w:val="00B23D29"/>
    <w:rsid w:val="00B25781"/>
    <w:rsid w:val="00B25971"/>
    <w:rsid w:val="00B259E7"/>
    <w:rsid w:val="00B26856"/>
    <w:rsid w:val="00B26FEE"/>
    <w:rsid w:val="00B27610"/>
    <w:rsid w:val="00B277C1"/>
    <w:rsid w:val="00B27DEF"/>
    <w:rsid w:val="00B27E33"/>
    <w:rsid w:val="00B30004"/>
    <w:rsid w:val="00B302AB"/>
    <w:rsid w:val="00B3030C"/>
    <w:rsid w:val="00B30680"/>
    <w:rsid w:val="00B3085F"/>
    <w:rsid w:val="00B30ABD"/>
    <w:rsid w:val="00B30E4B"/>
    <w:rsid w:val="00B315E2"/>
    <w:rsid w:val="00B31A37"/>
    <w:rsid w:val="00B31B08"/>
    <w:rsid w:val="00B31B21"/>
    <w:rsid w:val="00B31B4D"/>
    <w:rsid w:val="00B31D7C"/>
    <w:rsid w:val="00B32152"/>
    <w:rsid w:val="00B32662"/>
    <w:rsid w:val="00B329CE"/>
    <w:rsid w:val="00B330DF"/>
    <w:rsid w:val="00B33421"/>
    <w:rsid w:val="00B33495"/>
    <w:rsid w:val="00B33920"/>
    <w:rsid w:val="00B33AAA"/>
    <w:rsid w:val="00B33EA4"/>
    <w:rsid w:val="00B34609"/>
    <w:rsid w:val="00B34810"/>
    <w:rsid w:val="00B34C43"/>
    <w:rsid w:val="00B34C63"/>
    <w:rsid w:val="00B34DCC"/>
    <w:rsid w:val="00B35A32"/>
    <w:rsid w:val="00B35B0D"/>
    <w:rsid w:val="00B363AB"/>
    <w:rsid w:val="00B3658C"/>
    <w:rsid w:val="00B36630"/>
    <w:rsid w:val="00B36BAE"/>
    <w:rsid w:val="00B3754A"/>
    <w:rsid w:val="00B377AC"/>
    <w:rsid w:val="00B37D70"/>
    <w:rsid w:val="00B4007C"/>
    <w:rsid w:val="00B405D3"/>
    <w:rsid w:val="00B407CA"/>
    <w:rsid w:val="00B4134F"/>
    <w:rsid w:val="00B41AE5"/>
    <w:rsid w:val="00B41B5F"/>
    <w:rsid w:val="00B41DE9"/>
    <w:rsid w:val="00B422AA"/>
    <w:rsid w:val="00B42F36"/>
    <w:rsid w:val="00B430DE"/>
    <w:rsid w:val="00B432BD"/>
    <w:rsid w:val="00B43673"/>
    <w:rsid w:val="00B43981"/>
    <w:rsid w:val="00B43B70"/>
    <w:rsid w:val="00B43B7E"/>
    <w:rsid w:val="00B43E28"/>
    <w:rsid w:val="00B444DC"/>
    <w:rsid w:val="00B44935"/>
    <w:rsid w:val="00B44D30"/>
    <w:rsid w:val="00B45A05"/>
    <w:rsid w:val="00B45C51"/>
    <w:rsid w:val="00B46255"/>
    <w:rsid w:val="00B46549"/>
    <w:rsid w:val="00B465A9"/>
    <w:rsid w:val="00B46A82"/>
    <w:rsid w:val="00B46C91"/>
    <w:rsid w:val="00B46D49"/>
    <w:rsid w:val="00B47DE0"/>
    <w:rsid w:val="00B502CE"/>
    <w:rsid w:val="00B50343"/>
    <w:rsid w:val="00B509BF"/>
    <w:rsid w:val="00B50E16"/>
    <w:rsid w:val="00B50F35"/>
    <w:rsid w:val="00B514B9"/>
    <w:rsid w:val="00B51547"/>
    <w:rsid w:val="00B519B6"/>
    <w:rsid w:val="00B51DCD"/>
    <w:rsid w:val="00B51FC0"/>
    <w:rsid w:val="00B520E8"/>
    <w:rsid w:val="00B5221A"/>
    <w:rsid w:val="00B52666"/>
    <w:rsid w:val="00B52B74"/>
    <w:rsid w:val="00B52C76"/>
    <w:rsid w:val="00B52DCD"/>
    <w:rsid w:val="00B52F09"/>
    <w:rsid w:val="00B530D6"/>
    <w:rsid w:val="00B531A2"/>
    <w:rsid w:val="00B531D3"/>
    <w:rsid w:val="00B53632"/>
    <w:rsid w:val="00B537FB"/>
    <w:rsid w:val="00B53998"/>
    <w:rsid w:val="00B53CBE"/>
    <w:rsid w:val="00B54263"/>
    <w:rsid w:val="00B542FD"/>
    <w:rsid w:val="00B54B46"/>
    <w:rsid w:val="00B54D46"/>
    <w:rsid w:val="00B54DDF"/>
    <w:rsid w:val="00B54F46"/>
    <w:rsid w:val="00B551EA"/>
    <w:rsid w:val="00B5530F"/>
    <w:rsid w:val="00B55948"/>
    <w:rsid w:val="00B5594F"/>
    <w:rsid w:val="00B5600E"/>
    <w:rsid w:val="00B56EC9"/>
    <w:rsid w:val="00B5717E"/>
    <w:rsid w:val="00B571B7"/>
    <w:rsid w:val="00B57E6B"/>
    <w:rsid w:val="00B57F0A"/>
    <w:rsid w:val="00B57F1A"/>
    <w:rsid w:val="00B60058"/>
    <w:rsid w:val="00B6030B"/>
    <w:rsid w:val="00B60923"/>
    <w:rsid w:val="00B60CAA"/>
    <w:rsid w:val="00B60D43"/>
    <w:rsid w:val="00B60F91"/>
    <w:rsid w:val="00B6154A"/>
    <w:rsid w:val="00B61697"/>
    <w:rsid w:val="00B61716"/>
    <w:rsid w:val="00B6191A"/>
    <w:rsid w:val="00B61C87"/>
    <w:rsid w:val="00B61D72"/>
    <w:rsid w:val="00B62147"/>
    <w:rsid w:val="00B622C1"/>
    <w:rsid w:val="00B62368"/>
    <w:rsid w:val="00B62F6B"/>
    <w:rsid w:val="00B6310E"/>
    <w:rsid w:val="00B63473"/>
    <w:rsid w:val="00B63640"/>
    <w:rsid w:val="00B638F4"/>
    <w:rsid w:val="00B639DA"/>
    <w:rsid w:val="00B63A68"/>
    <w:rsid w:val="00B63C82"/>
    <w:rsid w:val="00B64097"/>
    <w:rsid w:val="00B643A1"/>
    <w:rsid w:val="00B64876"/>
    <w:rsid w:val="00B64C28"/>
    <w:rsid w:val="00B64D58"/>
    <w:rsid w:val="00B65560"/>
    <w:rsid w:val="00B66B60"/>
    <w:rsid w:val="00B67721"/>
    <w:rsid w:val="00B67AD5"/>
    <w:rsid w:val="00B7010C"/>
    <w:rsid w:val="00B704B7"/>
    <w:rsid w:val="00B70662"/>
    <w:rsid w:val="00B70A24"/>
    <w:rsid w:val="00B71278"/>
    <w:rsid w:val="00B71A85"/>
    <w:rsid w:val="00B71AC4"/>
    <w:rsid w:val="00B71CD9"/>
    <w:rsid w:val="00B71F31"/>
    <w:rsid w:val="00B71F43"/>
    <w:rsid w:val="00B7276C"/>
    <w:rsid w:val="00B72882"/>
    <w:rsid w:val="00B72B3A"/>
    <w:rsid w:val="00B7341E"/>
    <w:rsid w:val="00B73424"/>
    <w:rsid w:val="00B7349D"/>
    <w:rsid w:val="00B734D0"/>
    <w:rsid w:val="00B738EB"/>
    <w:rsid w:val="00B7397B"/>
    <w:rsid w:val="00B739A0"/>
    <w:rsid w:val="00B73CBE"/>
    <w:rsid w:val="00B741C2"/>
    <w:rsid w:val="00B741D2"/>
    <w:rsid w:val="00B7450D"/>
    <w:rsid w:val="00B74E5E"/>
    <w:rsid w:val="00B750A8"/>
    <w:rsid w:val="00B7526B"/>
    <w:rsid w:val="00B7555B"/>
    <w:rsid w:val="00B75669"/>
    <w:rsid w:val="00B75C6E"/>
    <w:rsid w:val="00B75CB9"/>
    <w:rsid w:val="00B75CBC"/>
    <w:rsid w:val="00B75CFA"/>
    <w:rsid w:val="00B7615F"/>
    <w:rsid w:val="00B763E4"/>
    <w:rsid w:val="00B76528"/>
    <w:rsid w:val="00B76AF9"/>
    <w:rsid w:val="00B76B02"/>
    <w:rsid w:val="00B76BEF"/>
    <w:rsid w:val="00B77493"/>
    <w:rsid w:val="00B7752D"/>
    <w:rsid w:val="00B77CA2"/>
    <w:rsid w:val="00B77E72"/>
    <w:rsid w:val="00B77E85"/>
    <w:rsid w:val="00B77FCA"/>
    <w:rsid w:val="00B800C9"/>
    <w:rsid w:val="00B8026A"/>
    <w:rsid w:val="00B80359"/>
    <w:rsid w:val="00B804B0"/>
    <w:rsid w:val="00B80683"/>
    <w:rsid w:val="00B80868"/>
    <w:rsid w:val="00B80977"/>
    <w:rsid w:val="00B80BEB"/>
    <w:rsid w:val="00B80D14"/>
    <w:rsid w:val="00B80E7F"/>
    <w:rsid w:val="00B80F09"/>
    <w:rsid w:val="00B81094"/>
    <w:rsid w:val="00B81178"/>
    <w:rsid w:val="00B8117C"/>
    <w:rsid w:val="00B81264"/>
    <w:rsid w:val="00B81974"/>
    <w:rsid w:val="00B81DA4"/>
    <w:rsid w:val="00B81EA8"/>
    <w:rsid w:val="00B821B6"/>
    <w:rsid w:val="00B823D4"/>
    <w:rsid w:val="00B82FFB"/>
    <w:rsid w:val="00B8362D"/>
    <w:rsid w:val="00B83842"/>
    <w:rsid w:val="00B83A54"/>
    <w:rsid w:val="00B83AA4"/>
    <w:rsid w:val="00B83B59"/>
    <w:rsid w:val="00B84033"/>
    <w:rsid w:val="00B8432C"/>
    <w:rsid w:val="00B84BBF"/>
    <w:rsid w:val="00B853C4"/>
    <w:rsid w:val="00B853EB"/>
    <w:rsid w:val="00B85762"/>
    <w:rsid w:val="00B85E1E"/>
    <w:rsid w:val="00B86151"/>
    <w:rsid w:val="00B868C1"/>
    <w:rsid w:val="00B87084"/>
    <w:rsid w:val="00B87424"/>
    <w:rsid w:val="00B87A83"/>
    <w:rsid w:val="00B87AB1"/>
    <w:rsid w:val="00B87D7A"/>
    <w:rsid w:val="00B901DA"/>
    <w:rsid w:val="00B90880"/>
    <w:rsid w:val="00B917E0"/>
    <w:rsid w:val="00B91A3A"/>
    <w:rsid w:val="00B9248E"/>
    <w:rsid w:val="00B92B4A"/>
    <w:rsid w:val="00B93858"/>
    <w:rsid w:val="00B93DAC"/>
    <w:rsid w:val="00B93E08"/>
    <w:rsid w:val="00B93F3A"/>
    <w:rsid w:val="00B94358"/>
    <w:rsid w:val="00B94CBC"/>
    <w:rsid w:val="00B94D24"/>
    <w:rsid w:val="00B95213"/>
    <w:rsid w:val="00B95544"/>
    <w:rsid w:val="00B95E6D"/>
    <w:rsid w:val="00B96256"/>
    <w:rsid w:val="00B970C9"/>
    <w:rsid w:val="00B97200"/>
    <w:rsid w:val="00BA008F"/>
    <w:rsid w:val="00BA0A6F"/>
    <w:rsid w:val="00BA11AB"/>
    <w:rsid w:val="00BA12BA"/>
    <w:rsid w:val="00BA1328"/>
    <w:rsid w:val="00BA19BF"/>
    <w:rsid w:val="00BA20D4"/>
    <w:rsid w:val="00BA2158"/>
    <w:rsid w:val="00BA22D6"/>
    <w:rsid w:val="00BA2997"/>
    <w:rsid w:val="00BA2D8B"/>
    <w:rsid w:val="00BA2DC5"/>
    <w:rsid w:val="00BA2E32"/>
    <w:rsid w:val="00BA327B"/>
    <w:rsid w:val="00BA348E"/>
    <w:rsid w:val="00BA3A41"/>
    <w:rsid w:val="00BA422D"/>
    <w:rsid w:val="00BA455E"/>
    <w:rsid w:val="00BA48AF"/>
    <w:rsid w:val="00BA4F89"/>
    <w:rsid w:val="00BA5228"/>
    <w:rsid w:val="00BA56EA"/>
    <w:rsid w:val="00BA68C2"/>
    <w:rsid w:val="00BA6A40"/>
    <w:rsid w:val="00BA6ACA"/>
    <w:rsid w:val="00BA6B5B"/>
    <w:rsid w:val="00BA6B91"/>
    <w:rsid w:val="00BA7C49"/>
    <w:rsid w:val="00BB111D"/>
    <w:rsid w:val="00BB12C2"/>
    <w:rsid w:val="00BB14B7"/>
    <w:rsid w:val="00BB1B48"/>
    <w:rsid w:val="00BB1ED5"/>
    <w:rsid w:val="00BB21E7"/>
    <w:rsid w:val="00BB22CB"/>
    <w:rsid w:val="00BB2401"/>
    <w:rsid w:val="00BB2737"/>
    <w:rsid w:val="00BB282D"/>
    <w:rsid w:val="00BB33EB"/>
    <w:rsid w:val="00BB378F"/>
    <w:rsid w:val="00BB3A4A"/>
    <w:rsid w:val="00BB3C4B"/>
    <w:rsid w:val="00BB3D6B"/>
    <w:rsid w:val="00BB4745"/>
    <w:rsid w:val="00BB4C42"/>
    <w:rsid w:val="00BB4DA7"/>
    <w:rsid w:val="00BB501D"/>
    <w:rsid w:val="00BB551B"/>
    <w:rsid w:val="00BB586F"/>
    <w:rsid w:val="00BB5CD3"/>
    <w:rsid w:val="00BB5DFC"/>
    <w:rsid w:val="00BB605B"/>
    <w:rsid w:val="00BB6159"/>
    <w:rsid w:val="00BB664B"/>
    <w:rsid w:val="00BB673D"/>
    <w:rsid w:val="00BB682C"/>
    <w:rsid w:val="00BB6958"/>
    <w:rsid w:val="00BB6A01"/>
    <w:rsid w:val="00BB6A91"/>
    <w:rsid w:val="00BB75CF"/>
    <w:rsid w:val="00BB7745"/>
    <w:rsid w:val="00BB7778"/>
    <w:rsid w:val="00BB78B2"/>
    <w:rsid w:val="00BC04F3"/>
    <w:rsid w:val="00BC0A09"/>
    <w:rsid w:val="00BC11FC"/>
    <w:rsid w:val="00BC132B"/>
    <w:rsid w:val="00BC21E5"/>
    <w:rsid w:val="00BC2987"/>
    <w:rsid w:val="00BC29C3"/>
    <w:rsid w:val="00BC2C0C"/>
    <w:rsid w:val="00BC314C"/>
    <w:rsid w:val="00BC34F2"/>
    <w:rsid w:val="00BC38D1"/>
    <w:rsid w:val="00BC3E32"/>
    <w:rsid w:val="00BC3F16"/>
    <w:rsid w:val="00BC42F3"/>
    <w:rsid w:val="00BC4D81"/>
    <w:rsid w:val="00BC586C"/>
    <w:rsid w:val="00BC599A"/>
    <w:rsid w:val="00BC5C42"/>
    <w:rsid w:val="00BC5CCC"/>
    <w:rsid w:val="00BC6172"/>
    <w:rsid w:val="00BC62BF"/>
    <w:rsid w:val="00BC643E"/>
    <w:rsid w:val="00BC64C2"/>
    <w:rsid w:val="00BC660C"/>
    <w:rsid w:val="00BC6647"/>
    <w:rsid w:val="00BC7288"/>
    <w:rsid w:val="00BC728D"/>
    <w:rsid w:val="00BD0653"/>
    <w:rsid w:val="00BD0C25"/>
    <w:rsid w:val="00BD1909"/>
    <w:rsid w:val="00BD1EDB"/>
    <w:rsid w:val="00BD2C31"/>
    <w:rsid w:val="00BD34A6"/>
    <w:rsid w:val="00BD3BD4"/>
    <w:rsid w:val="00BD4A3B"/>
    <w:rsid w:val="00BD5626"/>
    <w:rsid w:val="00BD5679"/>
    <w:rsid w:val="00BD5D3E"/>
    <w:rsid w:val="00BD60D8"/>
    <w:rsid w:val="00BD64C3"/>
    <w:rsid w:val="00BD65BA"/>
    <w:rsid w:val="00BD7068"/>
    <w:rsid w:val="00BD7255"/>
    <w:rsid w:val="00BD79AF"/>
    <w:rsid w:val="00BD7ABB"/>
    <w:rsid w:val="00BD7CE7"/>
    <w:rsid w:val="00BE054E"/>
    <w:rsid w:val="00BE11B1"/>
    <w:rsid w:val="00BE1518"/>
    <w:rsid w:val="00BE164C"/>
    <w:rsid w:val="00BE16F7"/>
    <w:rsid w:val="00BE18D9"/>
    <w:rsid w:val="00BE2A93"/>
    <w:rsid w:val="00BE3224"/>
    <w:rsid w:val="00BE35F0"/>
    <w:rsid w:val="00BE3BBA"/>
    <w:rsid w:val="00BE4344"/>
    <w:rsid w:val="00BE43DF"/>
    <w:rsid w:val="00BE51F1"/>
    <w:rsid w:val="00BE52C8"/>
    <w:rsid w:val="00BE53EA"/>
    <w:rsid w:val="00BE55A9"/>
    <w:rsid w:val="00BE56A5"/>
    <w:rsid w:val="00BE62D9"/>
    <w:rsid w:val="00BE6542"/>
    <w:rsid w:val="00BE6623"/>
    <w:rsid w:val="00BE6A8A"/>
    <w:rsid w:val="00BE6D95"/>
    <w:rsid w:val="00BE719A"/>
    <w:rsid w:val="00BE7307"/>
    <w:rsid w:val="00BE74AD"/>
    <w:rsid w:val="00BE79C6"/>
    <w:rsid w:val="00BE7CA8"/>
    <w:rsid w:val="00BF093F"/>
    <w:rsid w:val="00BF10FD"/>
    <w:rsid w:val="00BF1535"/>
    <w:rsid w:val="00BF2135"/>
    <w:rsid w:val="00BF2612"/>
    <w:rsid w:val="00BF29E2"/>
    <w:rsid w:val="00BF2B47"/>
    <w:rsid w:val="00BF2D55"/>
    <w:rsid w:val="00BF2EF8"/>
    <w:rsid w:val="00BF3628"/>
    <w:rsid w:val="00BF3A9B"/>
    <w:rsid w:val="00BF3CDD"/>
    <w:rsid w:val="00BF479F"/>
    <w:rsid w:val="00BF49B6"/>
    <w:rsid w:val="00BF4C75"/>
    <w:rsid w:val="00BF4F83"/>
    <w:rsid w:val="00BF5C95"/>
    <w:rsid w:val="00BF61D5"/>
    <w:rsid w:val="00BF6264"/>
    <w:rsid w:val="00BF62FB"/>
    <w:rsid w:val="00BF6946"/>
    <w:rsid w:val="00BF6A1F"/>
    <w:rsid w:val="00BF6E35"/>
    <w:rsid w:val="00BF7101"/>
    <w:rsid w:val="00BF7AEE"/>
    <w:rsid w:val="00BF7EDC"/>
    <w:rsid w:val="00C000B6"/>
    <w:rsid w:val="00C00F33"/>
    <w:rsid w:val="00C01016"/>
    <w:rsid w:val="00C014B0"/>
    <w:rsid w:val="00C0166D"/>
    <w:rsid w:val="00C0170D"/>
    <w:rsid w:val="00C01CA2"/>
    <w:rsid w:val="00C0275E"/>
    <w:rsid w:val="00C02765"/>
    <w:rsid w:val="00C02B15"/>
    <w:rsid w:val="00C03870"/>
    <w:rsid w:val="00C03E8A"/>
    <w:rsid w:val="00C043DD"/>
    <w:rsid w:val="00C0472F"/>
    <w:rsid w:val="00C048F3"/>
    <w:rsid w:val="00C04942"/>
    <w:rsid w:val="00C04E08"/>
    <w:rsid w:val="00C04FF2"/>
    <w:rsid w:val="00C05C46"/>
    <w:rsid w:val="00C05D6D"/>
    <w:rsid w:val="00C05E1B"/>
    <w:rsid w:val="00C06175"/>
    <w:rsid w:val="00C06F25"/>
    <w:rsid w:val="00C073BF"/>
    <w:rsid w:val="00C07C43"/>
    <w:rsid w:val="00C07DD6"/>
    <w:rsid w:val="00C1031A"/>
    <w:rsid w:val="00C10410"/>
    <w:rsid w:val="00C1077E"/>
    <w:rsid w:val="00C10856"/>
    <w:rsid w:val="00C10AA4"/>
    <w:rsid w:val="00C10D43"/>
    <w:rsid w:val="00C10DC7"/>
    <w:rsid w:val="00C11008"/>
    <w:rsid w:val="00C11813"/>
    <w:rsid w:val="00C11963"/>
    <w:rsid w:val="00C11BED"/>
    <w:rsid w:val="00C11CAC"/>
    <w:rsid w:val="00C1279F"/>
    <w:rsid w:val="00C12A97"/>
    <w:rsid w:val="00C12D2F"/>
    <w:rsid w:val="00C13279"/>
    <w:rsid w:val="00C13458"/>
    <w:rsid w:val="00C13678"/>
    <w:rsid w:val="00C13BB3"/>
    <w:rsid w:val="00C14653"/>
    <w:rsid w:val="00C14CF7"/>
    <w:rsid w:val="00C15036"/>
    <w:rsid w:val="00C15903"/>
    <w:rsid w:val="00C15937"/>
    <w:rsid w:val="00C15B3E"/>
    <w:rsid w:val="00C16363"/>
    <w:rsid w:val="00C16CCC"/>
    <w:rsid w:val="00C16D8D"/>
    <w:rsid w:val="00C16DD5"/>
    <w:rsid w:val="00C17213"/>
    <w:rsid w:val="00C172E2"/>
    <w:rsid w:val="00C17C35"/>
    <w:rsid w:val="00C17F84"/>
    <w:rsid w:val="00C201BD"/>
    <w:rsid w:val="00C204BB"/>
    <w:rsid w:val="00C20649"/>
    <w:rsid w:val="00C20E18"/>
    <w:rsid w:val="00C21504"/>
    <w:rsid w:val="00C21507"/>
    <w:rsid w:val="00C21622"/>
    <w:rsid w:val="00C21D30"/>
    <w:rsid w:val="00C21DDD"/>
    <w:rsid w:val="00C21E2D"/>
    <w:rsid w:val="00C2278E"/>
    <w:rsid w:val="00C22FDA"/>
    <w:rsid w:val="00C23600"/>
    <w:rsid w:val="00C248FF"/>
    <w:rsid w:val="00C24BAC"/>
    <w:rsid w:val="00C24F4E"/>
    <w:rsid w:val="00C24FB6"/>
    <w:rsid w:val="00C2534D"/>
    <w:rsid w:val="00C2555C"/>
    <w:rsid w:val="00C255F2"/>
    <w:rsid w:val="00C258C2"/>
    <w:rsid w:val="00C25F27"/>
    <w:rsid w:val="00C25F60"/>
    <w:rsid w:val="00C2621E"/>
    <w:rsid w:val="00C2631E"/>
    <w:rsid w:val="00C26911"/>
    <w:rsid w:val="00C2692D"/>
    <w:rsid w:val="00C2745B"/>
    <w:rsid w:val="00C274E7"/>
    <w:rsid w:val="00C27A90"/>
    <w:rsid w:val="00C30757"/>
    <w:rsid w:val="00C308D7"/>
    <w:rsid w:val="00C30B21"/>
    <w:rsid w:val="00C31008"/>
    <w:rsid w:val="00C3117D"/>
    <w:rsid w:val="00C3122B"/>
    <w:rsid w:val="00C31281"/>
    <w:rsid w:val="00C314AE"/>
    <w:rsid w:val="00C314FE"/>
    <w:rsid w:val="00C32D85"/>
    <w:rsid w:val="00C32DCD"/>
    <w:rsid w:val="00C332AF"/>
    <w:rsid w:val="00C33482"/>
    <w:rsid w:val="00C33AA9"/>
    <w:rsid w:val="00C33B3D"/>
    <w:rsid w:val="00C34151"/>
    <w:rsid w:val="00C34304"/>
    <w:rsid w:val="00C3436D"/>
    <w:rsid w:val="00C343EC"/>
    <w:rsid w:val="00C3448F"/>
    <w:rsid w:val="00C34665"/>
    <w:rsid w:val="00C349F2"/>
    <w:rsid w:val="00C34B1F"/>
    <w:rsid w:val="00C34DAD"/>
    <w:rsid w:val="00C35073"/>
    <w:rsid w:val="00C358F6"/>
    <w:rsid w:val="00C35AAC"/>
    <w:rsid w:val="00C35E0E"/>
    <w:rsid w:val="00C36C27"/>
    <w:rsid w:val="00C37AA0"/>
    <w:rsid w:val="00C37E57"/>
    <w:rsid w:val="00C37FD9"/>
    <w:rsid w:val="00C40573"/>
    <w:rsid w:val="00C40C9A"/>
    <w:rsid w:val="00C40FDF"/>
    <w:rsid w:val="00C410E9"/>
    <w:rsid w:val="00C417FA"/>
    <w:rsid w:val="00C41CB9"/>
    <w:rsid w:val="00C41D52"/>
    <w:rsid w:val="00C425B7"/>
    <w:rsid w:val="00C4278D"/>
    <w:rsid w:val="00C42B0F"/>
    <w:rsid w:val="00C42CE5"/>
    <w:rsid w:val="00C42D3C"/>
    <w:rsid w:val="00C43A1F"/>
    <w:rsid w:val="00C44549"/>
    <w:rsid w:val="00C44638"/>
    <w:rsid w:val="00C447A4"/>
    <w:rsid w:val="00C45326"/>
    <w:rsid w:val="00C453AE"/>
    <w:rsid w:val="00C454FA"/>
    <w:rsid w:val="00C45518"/>
    <w:rsid w:val="00C45583"/>
    <w:rsid w:val="00C45EEC"/>
    <w:rsid w:val="00C45F02"/>
    <w:rsid w:val="00C461B3"/>
    <w:rsid w:val="00C46DB5"/>
    <w:rsid w:val="00C47BB9"/>
    <w:rsid w:val="00C47F8F"/>
    <w:rsid w:val="00C50041"/>
    <w:rsid w:val="00C50248"/>
    <w:rsid w:val="00C5041E"/>
    <w:rsid w:val="00C50904"/>
    <w:rsid w:val="00C50A4B"/>
    <w:rsid w:val="00C50BD0"/>
    <w:rsid w:val="00C50EAD"/>
    <w:rsid w:val="00C51CDA"/>
    <w:rsid w:val="00C521C6"/>
    <w:rsid w:val="00C52452"/>
    <w:rsid w:val="00C52507"/>
    <w:rsid w:val="00C527A5"/>
    <w:rsid w:val="00C52A25"/>
    <w:rsid w:val="00C52D33"/>
    <w:rsid w:val="00C52E6E"/>
    <w:rsid w:val="00C53695"/>
    <w:rsid w:val="00C53888"/>
    <w:rsid w:val="00C538BE"/>
    <w:rsid w:val="00C541C5"/>
    <w:rsid w:val="00C546A4"/>
    <w:rsid w:val="00C54B94"/>
    <w:rsid w:val="00C54B98"/>
    <w:rsid w:val="00C54F98"/>
    <w:rsid w:val="00C55089"/>
    <w:rsid w:val="00C55333"/>
    <w:rsid w:val="00C5590F"/>
    <w:rsid w:val="00C55C00"/>
    <w:rsid w:val="00C55CC7"/>
    <w:rsid w:val="00C55D2B"/>
    <w:rsid w:val="00C55DE4"/>
    <w:rsid w:val="00C5644E"/>
    <w:rsid w:val="00C565AB"/>
    <w:rsid w:val="00C5660F"/>
    <w:rsid w:val="00C567B3"/>
    <w:rsid w:val="00C56DC2"/>
    <w:rsid w:val="00C57B79"/>
    <w:rsid w:val="00C57FDF"/>
    <w:rsid w:val="00C60059"/>
    <w:rsid w:val="00C6017E"/>
    <w:rsid w:val="00C609CF"/>
    <w:rsid w:val="00C60FA0"/>
    <w:rsid w:val="00C60FE9"/>
    <w:rsid w:val="00C61A04"/>
    <w:rsid w:val="00C61C44"/>
    <w:rsid w:val="00C62296"/>
    <w:rsid w:val="00C62558"/>
    <w:rsid w:val="00C6259C"/>
    <w:rsid w:val="00C62A45"/>
    <w:rsid w:val="00C62EA3"/>
    <w:rsid w:val="00C631DA"/>
    <w:rsid w:val="00C6381D"/>
    <w:rsid w:val="00C63947"/>
    <w:rsid w:val="00C63B49"/>
    <w:rsid w:val="00C6422B"/>
    <w:rsid w:val="00C6437F"/>
    <w:rsid w:val="00C64851"/>
    <w:rsid w:val="00C64BC3"/>
    <w:rsid w:val="00C65129"/>
    <w:rsid w:val="00C65309"/>
    <w:rsid w:val="00C65506"/>
    <w:rsid w:val="00C6560D"/>
    <w:rsid w:val="00C656A6"/>
    <w:rsid w:val="00C657CD"/>
    <w:rsid w:val="00C65C11"/>
    <w:rsid w:val="00C6646C"/>
    <w:rsid w:val="00C66731"/>
    <w:rsid w:val="00C66D2F"/>
    <w:rsid w:val="00C670B1"/>
    <w:rsid w:val="00C67185"/>
    <w:rsid w:val="00C67480"/>
    <w:rsid w:val="00C67BA5"/>
    <w:rsid w:val="00C67DE5"/>
    <w:rsid w:val="00C705D3"/>
    <w:rsid w:val="00C707D8"/>
    <w:rsid w:val="00C70820"/>
    <w:rsid w:val="00C71940"/>
    <w:rsid w:val="00C71948"/>
    <w:rsid w:val="00C71C7D"/>
    <w:rsid w:val="00C71D6B"/>
    <w:rsid w:val="00C72593"/>
    <w:rsid w:val="00C72824"/>
    <w:rsid w:val="00C72BE5"/>
    <w:rsid w:val="00C72D51"/>
    <w:rsid w:val="00C72EFB"/>
    <w:rsid w:val="00C73623"/>
    <w:rsid w:val="00C737E1"/>
    <w:rsid w:val="00C7415E"/>
    <w:rsid w:val="00C7437C"/>
    <w:rsid w:val="00C74512"/>
    <w:rsid w:val="00C74B92"/>
    <w:rsid w:val="00C74BC4"/>
    <w:rsid w:val="00C74C97"/>
    <w:rsid w:val="00C74FAE"/>
    <w:rsid w:val="00C7661A"/>
    <w:rsid w:val="00C766DD"/>
    <w:rsid w:val="00C76979"/>
    <w:rsid w:val="00C77204"/>
    <w:rsid w:val="00C77306"/>
    <w:rsid w:val="00C7735C"/>
    <w:rsid w:val="00C80234"/>
    <w:rsid w:val="00C8034A"/>
    <w:rsid w:val="00C812D5"/>
    <w:rsid w:val="00C8183B"/>
    <w:rsid w:val="00C820B6"/>
    <w:rsid w:val="00C822A5"/>
    <w:rsid w:val="00C8256D"/>
    <w:rsid w:val="00C825FC"/>
    <w:rsid w:val="00C82984"/>
    <w:rsid w:val="00C82A16"/>
    <w:rsid w:val="00C83254"/>
    <w:rsid w:val="00C835FC"/>
    <w:rsid w:val="00C83670"/>
    <w:rsid w:val="00C84181"/>
    <w:rsid w:val="00C843BB"/>
    <w:rsid w:val="00C843F7"/>
    <w:rsid w:val="00C84695"/>
    <w:rsid w:val="00C85327"/>
    <w:rsid w:val="00C857B7"/>
    <w:rsid w:val="00C857E2"/>
    <w:rsid w:val="00C85BDF"/>
    <w:rsid w:val="00C86228"/>
    <w:rsid w:val="00C86B1F"/>
    <w:rsid w:val="00C8729F"/>
    <w:rsid w:val="00C87462"/>
    <w:rsid w:val="00C8789D"/>
    <w:rsid w:val="00C87ADE"/>
    <w:rsid w:val="00C87CAA"/>
    <w:rsid w:val="00C9007C"/>
    <w:rsid w:val="00C90E11"/>
    <w:rsid w:val="00C911A9"/>
    <w:rsid w:val="00C9181F"/>
    <w:rsid w:val="00C91B03"/>
    <w:rsid w:val="00C91F56"/>
    <w:rsid w:val="00C92AD9"/>
    <w:rsid w:val="00C931F3"/>
    <w:rsid w:val="00C933B9"/>
    <w:rsid w:val="00C933CD"/>
    <w:rsid w:val="00C9360D"/>
    <w:rsid w:val="00C93713"/>
    <w:rsid w:val="00C93B51"/>
    <w:rsid w:val="00C93CEE"/>
    <w:rsid w:val="00C93E93"/>
    <w:rsid w:val="00C94259"/>
    <w:rsid w:val="00C943CF"/>
    <w:rsid w:val="00C94ADC"/>
    <w:rsid w:val="00C95412"/>
    <w:rsid w:val="00C96769"/>
    <w:rsid w:val="00C96AD1"/>
    <w:rsid w:val="00C96D2B"/>
    <w:rsid w:val="00C97062"/>
    <w:rsid w:val="00C97714"/>
    <w:rsid w:val="00C97AA9"/>
    <w:rsid w:val="00C97B8C"/>
    <w:rsid w:val="00C97D31"/>
    <w:rsid w:val="00CA06EF"/>
    <w:rsid w:val="00CA0BFE"/>
    <w:rsid w:val="00CA0FB3"/>
    <w:rsid w:val="00CA19A3"/>
    <w:rsid w:val="00CA19CC"/>
    <w:rsid w:val="00CA2242"/>
    <w:rsid w:val="00CA23A3"/>
    <w:rsid w:val="00CA29F4"/>
    <w:rsid w:val="00CA2BC3"/>
    <w:rsid w:val="00CA2C2E"/>
    <w:rsid w:val="00CA2CAF"/>
    <w:rsid w:val="00CA34AD"/>
    <w:rsid w:val="00CA34B7"/>
    <w:rsid w:val="00CA405E"/>
    <w:rsid w:val="00CA48B5"/>
    <w:rsid w:val="00CA4E09"/>
    <w:rsid w:val="00CA5006"/>
    <w:rsid w:val="00CA54A4"/>
    <w:rsid w:val="00CA58CC"/>
    <w:rsid w:val="00CA5D98"/>
    <w:rsid w:val="00CA60D1"/>
    <w:rsid w:val="00CA6196"/>
    <w:rsid w:val="00CA62FD"/>
    <w:rsid w:val="00CA6ADE"/>
    <w:rsid w:val="00CA6B3A"/>
    <w:rsid w:val="00CA6EB0"/>
    <w:rsid w:val="00CA6F15"/>
    <w:rsid w:val="00CA702D"/>
    <w:rsid w:val="00CA7368"/>
    <w:rsid w:val="00CA798E"/>
    <w:rsid w:val="00CA7B52"/>
    <w:rsid w:val="00CB0007"/>
    <w:rsid w:val="00CB0551"/>
    <w:rsid w:val="00CB0654"/>
    <w:rsid w:val="00CB131C"/>
    <w:rsid w:val="00CB13C0"/>
    <w:rsid w:val="00CB17CC"/>
    <w:rsid w:val="00CB1A00"/>
    <w:rsid w:val="00CB2472"/>
    <w:rsid w:val="00CB2780"/>
    <w:rsid w:val="00CB331C"/>
    <w:rsid w:val="00CB3320"/>
    <w:rsid w:val="00CB3870"/>
    <w:rsid w:val="00CB3C88"/>
    <w:rsid w:val="00CB3D30"/>
    <w:rsid w:val="00CB4BA8"/>
    <w:rsid w:val="00CB4EA6"/>
    <w:rsid w:val="00CB54FD"/>
    <w:rsid w:val="00CB5719"/>
    <w:rsid w:val="00CB5948"/>
    <w:rsid w:val="00CB5AE9"/>
    <w:rsid w:val="00CB5D1C"/>
    <w:rsid w:val="00CB5D5F"/>
    <w:rsid w:val="00CB60A7"/>
    <w:rsid w:val="00CB6111"/>
    <w:rsid w:val="00CB6353"/>
    <w:rsid w:val="00CB6458"/>
    <w:rsid w:val="00CB6706"/>
    <w:rsid w:val="00CB694A"/>
    <w:rsid w:val="00CB6BAB"/>
    <w:rsid w:val="00CB6C00"/>
    <w:rsid w:val="00CB6FC1"/>
    <w:rsid w:val="00CB70DB"/>
    <w:rsid w:val="00CB7177"/>
    <w:rsid w:val="00CB7607"/>
    <w:rsid w:val="00CB7649"/>
    <w:rsid w:val="00CB777C"/>
    <w:rsid w:val="00CB7C0B"/>
    <w:rsid w:val="00CB7C2D"/>
    <w:rsid w:val="00CC054A"/>
    <w:rsid w:val="00CC0697"/>
    <w:rsid w:val="00CC0D4C"/>
    <w:rsid w:val="00CC0F08"/>
    <w:rsid w:val="00CC1B13"/>
    <w:rsid w:val="00CC1F62"/>
    <w:rsid w:val="00CC20EE"/>
    <w:rsid w:val="00CC251E"/>
    <w:rsid w:val="00CC2555"/>
    <w:rsid w:val="00CC2984"/>
    <w:rsid w:val="00CC2C0D"/>
    <w:rsid w:val="00CC3457"/>
    <w:rsid w:val="00CC3907"/>
    <w:rsid w:val="00CC390B"/>
    <w:rsid w:val="00CC3946"/>
    <w:rsid w:val="00CC394D"/>
    <w:rsid w:val="00CC3CA7"/>
    <w:rsid w:val="00CC3FDC"/>
    <w:rsid w:val="00CC40A6"/>
    <w:rsid w:val="00CC4270"/>
    <w:rsid w:val="00CC4367"/>
    <w:rsid w:val="00CC47C6"/>
    <w:rsid w:val="00CC4A13"/>
    <w:rsid w:val="00CC4E31"/>
    <w:rsid w:val="00CC4E95"/>
    <w:rsid w:val="00CC5639"/>
    <w:rsid w:val="00CC5FAD"/>
    <w:rsid w:val="00CC5FD6"/>
    <w:rsid w:val="00CC6090"/>
    <w:rsid w:val="00CC637A"/>
    <w:rsid w:val="00CC6385"/>
    <w:rsid w:val="00CC6959"/>
    <w:rsid w:val="00CC6A12"/>
    <w:rsid w:val="00CC6E25"/>
    <w:rsid w:val="00CC70A9"/>
    <w:rsid w:val="00CC7893"/>
    <w:rsid w:val="00CC7BAA"/>
    <w:rsid w:val="00CC7D6A"/>
    <w:rsid w:val="00CD0097"/>
    <w:rsid w:val="00CD0F54"/>
    <w:rsid w:val="00CD105C"/>
    <w:rsid w:val="00CD1088"/>
    <w:rsid w:val="00CD2788"/>
    <w:rsid w:val="00CD27DC"/>
    <w:rsid w:val="00CD285B"/>
    <w:rsid w:val="00CD29D9"/>
    <w:rsid w:val="00CD29FD"/>
    <w:rsid w:val="00CD3073"/>
    <w:rsid w:val="00CD3CE3"/>
    <w:rsid w:val="00CD3F5F"/>
    <w:rsid w:val="00CD42AC"/>
    <w:rsid w:val="00CD4D9D"/>
    <w:rsid w:val="00CD524C"/>
    <w:rsid w:val="00CD54C4"/>
    <w:rsid w:val="00CD5663"/>
    <w:rsid w:val="00CD5C2D"/>
    <w:rsid w:val="00CD5EBC"/>
    <w:rsid w:val="00CD6390"/>
    <w:rsid w:val="00CD64A8"/>
    <w:rsid w:val="00CD6B2B"/>
    <w:rsid w:val="00CD713A"/>
    <w:rsid w:val="00CD7920"/>
    <w:rsid w:val="00CD7A1B"/>
    <w:rsid w:val="00CD7BD1"/>
    <w:rsid w:val="00CE05C0"/>
    <w:rsid w:val="00CE074C"/>
    <w:rsid w:val="00CE0A2F"/>
    <w:rsid w:val="00CE0C66"/>
    <w:rsid w:val="00CE0EB5"/>
    <w:rsid w:val="00CE1C39"/>
    <w:rsid w:val="00CE2499"/>
    <w:rsid w:val="00CE28E1"/>
    <w:rsid w:val="00CE2922"/>
    <w:rsid w:val="00CE2BD4"/>
    <w:rsid w:val="00CE2E6A"/>
    <w:rsid w:val="00CE38AF"/>
    <w:rsid w:val="00CE3C3E"/>
    <w:rsid w:val="00CE4044"/>
    <w:rsid w:val="00CE431C"/>
    <w:rsid w:val="00CE4D06"/>
    <w:rsid w:val="00CE4EBB"/>
    <w:rsid w:val="00CE5525"/>
    <w:rsid w:val="00CE5B93"/>
    <w:rsid w:val="00CE5D28"/>
    <w:rsid w:val="00CE5E27"/>
    <w:rsid w:val="00CE5E63"/>
    <w:rsid w:val="00CE5ECD"/>
    <w:rsid w:val="00CE5F04"/>
    <w:rsid w:val="00CE5F12"/>
    <w:rsid w:val="00CE5F3D"/>
    <w:rsid w:val="00CE6F02"/>
    <w:rsid w:val="00CF0030"/>
    <w:rsid w:val="00CF01A4"/>
    <w:rsid w:val="00CF0901"/>
    <w:rsid w:val="00CF0BF0"/>
    <w:rsid w:val="00CF0D52"/>
    <w:rsid w:val="00CF1067"/>
    <w:rsid w:val="00CF13D2"/>
    <w:rsid w:val="00CF1BD3"/>
    <w:rsid w:val="00CF1C91"/>
    <w:rsid w:val="00CF28C0"/>
    <w:rsid w:val="00CF2915"/>
    <w:rsid w:val="00CF2EE1"/>
    <w:rsid w:val="00CF3051"/>
    <w:rsid w:val="00CF3392"/>
    <w:rsid w:val="00CF3464"/>
    <w:rsid w:val="00CF39BC"/>
    <w:rsid w:val="00CF4135"/>
    <w:rsid w:val="00CF433E"/>
    <w:rsid w:val="00CF4EBE"/>
    <w:rsid w:val="00CF5382"/>
    <w:rsid w:val="00CF55F6"/>
    <w:rsid w:val="00CF598A"/>
    <w:rsid w:val="00CF5D22"/>
    <w:rsid w:val="00CF6373"/>
    <w:rsid w:val="00CF6C0F"/>
    <w:rsid w:val="00CF701B"/>
    <w:rsid w:val="00CF7216"/>
    <w:rsid w:val="00CF72DC"/>
    <w:rsid w:val="00CF778B"/>
    <w:rsid w:val="00CF7B54"/>
    <w:rsid w:val="00CF7D8D"/>
    <w:rsid w:val="00D00277"/>
    <w:rsid w:val="00D00B0B"/>
    <w:rsid w:val="00D0157B"/>
    <w:rsid w:val="00D01E9E"/>
    <w:rsid w:val="00D01F7F"/>
    <w:rsid w:val="00D028DA"/>
    <w:rsid w:val="00D02A8E"/>
    <w:rsid w:val="00D02F4F"/>
    <w:rsid w:val="00D0333A"/>
    <w:rsid w:val="00D03447"/>
    <w:rsid w:val="00D03458"/>
    <w:rsid w:val="00D04128"/>
    <w:rsid w:val="00D04BF7"/>
    <w:rsid w:val="00D04FF2"/>
    <w:rsid w:val="00D0595A"/>
    <w:rsid w:val="00D05A8F"/>
    <w:rsid w:val="00D05BD1"/>
    <w:rsid w:val="00D05F43"/>
    <w:rsid w:val="00D06298"/>
    <w:rsid w:val="00D062FD"/>
    <w:rsid w:val="00D063D3"/>
    <w:rsid w:val="00D065CA"/>
    <w:rsid w:val="00D076BF"/>
    <w:rsid w:val="00D07CCB"/>
    <w:rsid w:val="00D07D2E"/>
    <w:rsid w:val="00D07D3B"/>
    <w:rsid w:val="00D10178"/>
    <w:rsid w:val="00D101D7"/>
    <w:rsid w:val="00D10E65"/>
    <w:rsid w:val="00D111C7"/>
    <w:rsid w:val="00D11510"/>
    <w:rsid w:val="00D11BAF"/>
    <w:rsid w:val="00D11CA8"/>
    <w:rsid w:val="00D11E10"/>
    <w:rsid w:val="00D11E56"/>
    <w:rsid w:val="00D127EA"/>
    <w:rsid w:val="00D128A1"/>
    <w:rsid w:val="00D1296C"/>
    <w:rsid w:val="00D133FE"/>
    <w:rsid w:val="00D1343A"/>
    <w:rsid w:val="00D1344A"/>
    <w:rsid w:val="00D13BEB"/>
    <w:rsid w:val="00D13DBA"/>
    <w:rsid w:val="00D13E2E"/>
    <w:rsid w:val="00D13F70"/>
    <w:rsid w:val="00D14E56"/>
    <w:rsid w:val="00D151CA"/>
    <w:rsid w:val="00D15297"/>
    <w:rsid w:val="00D156A4"/>
    <w:rsid w:val="00D15968"/>
    <w:rsid w:val="00D159B5"/>
    <w:rsid w:val="00D15CC0"/>
    <w:rsid w:val="00D16332"/>
    <w:rsid w:val="00D16338"/>
    <w:rsid w:val="00D164E3"/>
    <w:rsid w:val="00D166D7"/>
    <w:rsid w:val="00D17332"/>
    <w:rsid w:val="00D17569"/>
    <w:rsid w:val="00D17796"/>
    <w:rsid w:val="00D17C71"/>
    <w:rsid w:val="00D17DC9"/>
    <w:rsid w:val="00D2005D"/>
    <w:rsid w:val="00D206E9"/>
    <w:rsid w:val="00D20D61"/>
    <w:rsid w:val="00D2101E"/>
    <w:rsid w:val="00D21187"/>
    <w:rsid w:val="00D211A7"/>
    <w:rsid w:val="00D21386"/>
    <w:rsid w:val="00D22010"/>
    <w:rsid w:val="00D221B1"/>
    <w:rsid w:val="00D223B9"/>
    <w:rsid w:val="00D22B78"/>
    <w:rsid w:val="00D22F48"/>
    <w:rsid w:val="00D23FEB"/>
    <w:rsid w:val="00D2403D"/>
    <w:rsid w:val="00D24252"/>
    <w:rsid w:val="00D24524"/>
    <w:rsid w:val="00D24847"/>
    <w:rsid w:val="00D24C99"/>
    <w:rsid w:val="00D24F1E"/>
    <w:rsid w:val="00D251D5"/>
    <w:rsid w:val="00D2533A"/>
    <w:rsid w:val="00D256FC"/>
    <w:rsid w:val="00D261D1"/>
    <w:rsid w:val="00D27014"/>
    <w:rsid w:val="00D27355"/>
    <w:rsid w:val="00D27464"/>
    <w:rsid w:val="00D274C8"/>
    <w:rsid w:val="00D2770E"/>
    <w:rsid w:val="00D27C55"/>
    <w:rsid w:val="00D27F7C"/>
    <w:rsid w:val="00D30282"/>
    <w:rsid w:val="00D304D4"/>
    <w:rsid w:val="00D3064B"/>
    <w:rsid w:val="00D30B57"/>
    <w:rsid w:val="00D311FA"/>
    <w:rsid w:val="00D315BB"/>
    <w:rsid w:val="00D3193F"/>
    <w:rsid w:val="00D31CD3"/>
    <w:rsid w:val="00D3203F"/>
    <w:rsid w:val="00D32460"/>
    <w:rsid w:val="00D324ED"/>
    <w:rsid w:val="00D32669"/>
    <w:rsid w:val="00D329C0"/>
    <w:rsid w:val="00D329C1"/>
    <w:rsid w:val="00D32CE7"/>
    <w:rsid w:val="00D33E97"/>
    <w:rsid w:val="00D348C1"/>
    <w:rsid w:val="00D34976"/>
    <w:rsid w:val="00D352DE"/>
    <w:rsid w:val="00D3541B"/>
    <w:rsid w:val="00D354E4"/>
    <w:rsid w:val="00D35672"/>
    <w:rsid w:val="00D357D9"/>
    <w:rsid w:val="00D35CCB"/>
    <w:rsid w:val="00D3640C"/>
    <w:rsid w:val="00D3647C"/>
    <w:rsid w:val="00D365C5"/>
    <w:rsid w:val="00D3687F"/>
    <w:rsid w:val="00D368EE"/>
    <w:rsid w:val="00D36E50"/>
    <w:rsid w:val="00D370F3"/>
    <w:rsid w:val="00D37D30"/>
    <w:rsid w:val="00D37DAD"/>
    <w:rsid w:val="00D40587"/>
    <w:rsid w:val="00D406E1"/>
    <w:rsid w:val="00D40BEA"/>
    <w:rsid w:val="00D40F90"/>
    <w:rsid w:val="00D40FC1"/>
    <w:rsid w:val="00D410BC"/>
    <w:rsid w:val="00D411B7"/>
    <w:rsid w:val="00D4126D"/>
    <w:rsid w:val="00D41B47"/>
    <w:rsid w:val="00D420CC"/>
    <w:rsid w:val="00D423DD"/>
    <w:rsid w:val="00D429B2"/>
    <w:rsid w:val="00D42B4D"/>
    <w:rsid w:val="00D42BCC"/>
    <w:rsid w:val="00D42EA4"/>
    <w:rsid w:val="00D43189"/>
    <w:rsid w:val="00D434B4"/>
    <w:rsid w:val="00D439CE"/>
    <w:rsid w:val="00D439DB"/>
    <w:rsid w:val="00D43DE4"/>
    <w:rsid w:val="00D43FB2"/>
    <w:rsid w:val="00D44123"/>
    <w:rsid w:val="00D444E2"/>
    <w:rsid w:val="00D445B2"/>
    <w:rsid w:val="00D44A19"/>
    <w:rsid w:val="00D45130"/>
    <w:rsid w:val="00D453D6"/>
    <w:rsid w:val="00D459AC"/>
    <w:rsid w:val="00D45D43"/>
    <w:rsid w:val="00D45D7E"/>
    <w:rsid w:val="00D46AE1"/>
    <w:rsid w:val="00D46B69"/>
    <w:rsid w:val="00D46D0E"/>
    <w:rsid w:val="00D46D96"/>
    <w:rsid w:val="00D46E07"/>
    <w:rsid w:val="00D472DB"/>
    <w:rsid w:val="00D47327"/>
    <w:rsid w:val="00D47863"/>
    <w:rsid w:val="00D47A4E"/>
    <w:rsid w:val="00D47A6C"/>
    <w:rsid w:val="00D47C49"/>
    <w:rsid w:val="00D47DDB"/>
    <w:rsid w:val="00D47F40"/>
    <w:rsid w:val="00D50105"/>
    <w:rsid w:val="00D50317"/>
    <w:rsid w:val="00D5048C"/>
    <w:rsid w:val="00D5065F"/>
    <w:rsid w:val="00D50835"/>
    <w:rsid w:val="00D50855"/>
    <w:rsid w:val="00D510DC"/>
    <w:rsid w:val="00D513F6"/>
    <w:rsid w:val="00D51457"/>
    <w:rsid w:val="00D51789"/>
    <w:rsid w:val="00D51D01"/>
    <w:rsid w:val="00D52080"/>
    <w:rsid w:val="00D5234B"/>
    <w:rsid w:val="00D5279F"/>
    <w:rsid w:val="00D5322D"/>
    <w:rsid w:val="00D537A3"/>
    <w:rsid w:val="00D54342"/>
    <w:rsid w:val="00D54B80"/>
    <w:rsid w:val="00D54D73"/>
    <w:rsid w:val="00D550F8"/>
    <w:rsid w:val="00D552F1"/>
    <w:rsid w:val="00D55416"/>
    <w:rsid w:val="00D556F9"/>
    <w:rsid w:val="00D557EF"/>
    <w:rsid w:val="00D55EEE"/>
    <w:rsid w:val="00D5605A"/>
    <w:rsid w:val="00D563DA"/>
    <w:rsid w:val="00D56609"/>
    <w:rsid w:val="00D5669E"/>
    <w:rsid w:val="00D57286"/>
    <w:rsid w:val="00D57366"/>
    <w:rsid w:val="00D576E9"/>
    <w:rsid w:val="00D5776F"/>
    <w:rsid w:val="00D579CE"/>
    <w:rsid w:val="00D57A26"/>
    <w:rsid w:val="00D57B33"/>
    <w:rsid w:val="00D57BB3"/>
    <w:rsid w:val="00D57DCB"/>
    <w:rsid w:val="00D57F6B"/>
    <w:rsid w:val="00D605BF"/>
    <w:rsid w:val="00D60706"/>
    <w:rsid w:val="00D607D0"/>
    <w:rsid w:val="00D6090D"/>
    <w:rsid w:val="00D60B80"/>
    <w:rsid w:val="00D60E1E"/>
    <w:rsid w:val="00D613B7"/>
    <w:rsid w:val="00D61891"/>
    <w:rsid w:val="00D62B07"/>
    <w:rsid w:val="00D62C77"/>
    <w:rsid w:val="00D62F20"/>
    <w:rsid w:val="00D62F5B"/>
    <w:rsid w:val="00D6332C"/>
    <w:rsid w:val="00D634F8"/>
    <w:rsid w:val="00D63634"/>
    <w:rsid w:val="00D63691"/>
    <w:rsid w:val="00D63ADB"/>
    <w:rsid w:val="00D64256"/>
    <w:rsid w:val="00D64622"/>
    <w:rsid w:val="00D6589D"/>
    <w:rsid w:val="00D658B5"/>
    <w:rsid w:val="00D65943"/>
    <w:rsid w:val="00D65A57"/>
    <w:rsid w:val="00D65E96"/>
    <w:rsid w:val="00D65EC6"/>
    <w:rsid w:val="00D66413"/>
    <w:rsid w:val="00D66921"/>
    <w:rsid w:val="00D675F5"/>
    <w:rsid w:val="00D678B2"/>
    <w:rsid w:val="00D678B6"/>
    <w:rsid w:val="00D67AA7"/>
    <w:rsid w:val="00D67DAB"/>
    <w:rsid w:val="00D7012D"/>
    <w:rsid w:val="00D70194"/>
    <w:rsid w:val="00D70335"/>
    <w:rsid w:val="00D70916"/>
    <w:rsid w:val="00D70A3C"/>
    <w:rsid w:val="00D70AA3"/>
    <w:rsid w:val="00D71437"/>
    <w:rsid w:val="00D729AE"/>
    <w:rsid w:val="00D72BC3"/>
    <w:rsid w:val="00D73192"/>
    <w:rsid w:val="00D7332D"/>
    <w:rsid w:val="00D73457"/>
    <w:rsid w:val="00D73988"/>
    <w:rsid w:val="00D7489B"/>
    <w:rsid w:val="00D75481"/>
    <w:rsid w:val="00D75D2E"/>
    <w:rsid w:val="00D75D93"/>
    <w:rsid w:val="00D75FAF"/>
    <w:rsid w:val="00D761A3"/>
    <w:rsid w:val="00D76300"/>
    <w:rsid w:val="00D76764"/>
    <w:rsid w:val="00D7683C"/>
    <w:rsid w:val="00D76A14"/>
    <w:rsid w:val="00D77239"/>
    <w:rsid w:val="00D774E5"/>
    <w:rsid w:val="00D77C80"/>
    <w:rsid w:val="00D800E2"/>
    <w:rsid w:val="00D800F5"/>
    <w:rsid w:val="00D8051A"/>
    <w:rsid w:val="00D80627"/>
    <w:rsid w:val="00D806DF"/>
    <w:rsid w:val="00D80797"/>
    <w:rsid w:val="00D80A07"/>
    <w:rsid w:val="00D80CE3"/>
    <w:rsid w:val="00D811F2"/>
    <w:rsid w:val="00D81F0C"/>
    <w:rsid w:val="00D81F53"/>
    <w:rsid w:val="00D820AF"/>
    <w:rsid w:val="00D8260A"/>
    <w:rsid w:val="00D8274D"/>
    <w:rsid w:val="00D82C15"/>
    <w:rsid w:val="00D83035"/>
    <w:rsid w:val="00D83199"/>
    <w:rsid w:val="00D83637"/>
    <w:rsid w:val="00D836F1"/>
    <w:rsid w:val="00D83F1A"/>
    <w:rsid w:val="00D83F47"/>
    <w:rsid w:val="00D84276"/>
    <w:rsid w:val="00D84BAA"/>
    <w:rsid w:val="00D84C64"/>
    <w:rsid w:val="00D85232"/>
    <w:rsid w:val="00D855E6"/>
    <w:rsid w:val="00D858C9"/>
    <w:rsid w:val="00D85B0B"/>
    <w:rsid w:val="00D861E2"/>
    <w:rsid w:val="00D8629C"/>
    <w:rsid w:val="00D866AC"/>
    <w:rsid w:val="00D8674D"/>
    <w:rsid w:val="00D867CC"/>
    <w:rsid w:val="00D86AA6"/>
    <w:rsid w:val="00D86AA9"/>
    <w:rsid w:val="00D86D20"/>
    <w:rsid w:val="00D86D68"/>
    <w:rsid w:val="00D87175"/>
    <w:rsid w:val="00D87494"/>
    <w:rsid w:val="00D8788D"/>
    <w:rsid w:val="00D878BF"/>
    <w:rsid w:val="00D90239"/>
    <w:rsid w:val="00D902F0"/>
    <w:rsid w:val="00D9033B"/>
    <w:rsid w:val="00D91A04"/>
    <w:rsid w:val="00D9292B"/>
    <w:rsid w:val="00D931D6"/>
    <w:rsid w:val="00D93460"/>
    <w:rsid w:val="00D93C5E"/>
    <w:rsid w:val="00D93E6D"/>
    <w:rsid w:val="00D947B4"/>
    <w:rsid w:val="00D949F8"/>
    <w:rsid w:val="00D957D6"/>
    <w:rsid w:val="00D95B02"/>
    <w:rsid w:val="00D95D50"/>
    <w:rsid w:val="00D95E15"/>
    <w:rsid w:val="00D95F50"/>
    <w:rsid w:val="00D9688A"/>
    <w:rsid w:val="00D96B8D"/>
    <w:rsid w:val="00D96EEC"/>
    <w:rsid w:val="00D96EF8"/>
    <w:rsid w:val="00D97ED6"/>
    <w:rsid w:val="00DA012C"/>
    <w:rsid w:val="00DA0172"/>
    <w:rsid w:val="00DA0ACE"/>
    <w:rsid w:val="00DA11EC"/>
    <w:rsid w:val="00DA1B3A"/>
    <w:rsid w:val="00DA1DF1"/>
    <w:rsid w:val="00DA1F19"/>
    <w:rsid w:val="00DA211F"/>
    <w:rsid w:val="00DA2CD4"/>
    <w:rsid w:val="00DA30AD"/>
    <w:rsid w:val="00DA362B"/>
    <w:rsid w:val="00DA368B"/>
    <w:rsid w:val="00DA39CA"/>
    <w:rsid w:val="00DA3DF5"/>
    <w:rsid w:val="00DA405C"/>
    <w:rsid w:val="00DA46A5"/>
    <w:rsid w:val="00DA4857"/>
    <w:rsid w:val="00DA4AE0"/>
    <w:rsid w:val="00DA4FC8"/>
    <w:rsid w:val="00DA5356"/>
    <w:rsid w:val="00DA57E4"/>
    <w:rsid w:val="00DA58A9"/>
    <w:rsid w:val="00DA5D0D"/>
    <w:rsid w:val="00DA61A7"/>
    <w:rsid w:val="00DA61DA"/>
    <w:rsid w:val="00DA6284"/>
    <w:rsid w:val="00DA671D"/>
    <w:rsid w:val="00DA6919"/>
    <w:rsid w:val="00DA6B2F"/>
    <w:rsid w:val="00DA6F26"/>
    <w:rsid w:val="00DA70E7"/>
    <w:rsid w:val="00DA71AC"/>
    <w:rsid w:val="00DA7263"/>
    <w:rsid w:val="00DA7321"/>
    <w:rsid w:val="00DA73E4"/>
    <w:rsid w:val="00DA74F6"/>
    <w:rsid w:val="00DA7A55"/>
    <w:rsid w:val="00DA7AB0"/>
    <w:rsid w:val="00DA7E4E"/>
    <w:rsid w:val="00DB02D7"/>
    <w:rsid w:val="00DB058E"/>
    <w:rsid w:val="00DB0BBE"/>
    <w:rsid w:val="00DB0C0D"/>
    <w:rsid w:val="00DB130C"/>
    <w:rsid w:val="00DB133C"/>
    <w:rsid w:val="00DB14AB"/>
    <w:rsid w:val="00DB14BB"/>
    <w:rsid w:val="00DB15EA"/>
    <w:rsid w:val="00DB17A3"/>
    <w:rsid w:val="00DB197A"/>
    <w:rsid w:val="00DB1DC0"/>
    <w:rsid w:val="00DB1E44"/>
    <w:rsid w:val="00DB2059"/>
    <w:rsid w:val="00DB25A0"/>
    <w:rsid w:val="00DB29AC"/>
    <w:rsid w:val="00DB322F"/>
    <w:rsid w:val="00DB34A9"/>
    <w:rsid w:val="00DB3BF7"/>
    <w:rsid w:val="00DB425D"/>
    <w:rsid w:val="00DB499A"/>
    <w:rsid w:val="00DB51B3"/>
    <w:rsid w:val="00DB51E2"/>
    <w:rsid w:val="00DB54FA"/>
    <w:rsid w:val="00DB5A4C"/>
    <w:rsid w:val="00DB6139"/>
    <w:rsid w:val="00DB7C49"/>
    <w:rsid w:val="00DB7CAD"/>
    <w:rsid w:val="00DC00F7"/>
    <w:rsid w:val="00DC0100"/>
    <w:rsid w:val="00DC072A"/>
    <w:rsid w:val="00DC083F"/>
    <w:rsid w:val="00DC10B4"/>
    <w:rsid w:val="00DC193B"/>
    <w:rsid w:val="00DC1EE4"/>
    <w:rsid w:val="00DC2524"/>
    <w:rsid w:val="00DC2661"/>
    <w:rsid w:val="00DC26C3"/>
    <w:rsid w:val="00DC3830"/>
    <w:rsid w:val="00DC3BBB"/>
    <w:rsid w:val="00DC4825"/>
    <w:rsid w:val="00DC4E0C"/>
    <w:rsid w:val="00DC4E7A"/>
    <w:rsid w:val="00DC5450"/>
    <w:rsid w:val="00DC5BE4"/>
    <w:rsid w:val="00DC5D37"/>
    <w:rsid w:val="00DC6297"/>
    <w:rsid w:val="00DC6408"/>
    <w:rsid w:val="00DC6658"/>
    <w:rsid w:val="00DC6728"/>
    <w:rsid w:val="00DC6CAC"/>
    <w:rsid w:val="00DC70EC"/>
    <w:rsid w:val="00DC72A5"/>
    <w:rsid w:val="00DD0763"/>
    <w:rsid w:val="00DD0CC4"/>
    <w:rsid w:val="00DD0EAE"/>
    <w:rsid w:val="00DD11F5"/>
    <w:rsid w:val="00DD1975"/>
    <w:rsid w:val="00DD1A15"/>
    <w:rsid w:val="00DD1A7C"/>
    <w:rsid w:val="00DD1C0D"/>
    <w:rsid w:val="00DD1E0F"/>
    <w:rsid w:val="00DD2526"/>
    <w:rsid w:val="00DD31C5"/>
    <w:rsid w:val="00DD3516"/>
    <w:rsid w:val="00DD3E0D"/>
    <w:rsid w:val="00DD3EE9"/>
    <w:rsid w:val="00DD420B"/>
    <w:rsid w:val="00DD437D"/>
    <w:rsid w:val="00DD4472"/>
    <w:rsid w:val="00DD4B63"/>
    <w:rsid w:val="00DD4C89"/>
    <w:rsid w:val="00DD4C9D"/>
    <w:rsid w:val="00DD504B"/>
    <w:rsid w:val="00DD512B"/>
    <w:rsid w:val="00DD5300"/>
    <w:rsid w:val="00DD530E"/>
    <w:rsid w:val="00DD56B4"/>
    <w:rsid w:val="00DD5738"/>
    <w:rsid w:val="00DD580B"/>
    <w:rsid w:val="00DD5B98"/>
    <w:rsid w:val="00DD61F3"/>
    <w:rsid w:val="00DD65C7"/>
    <w:rsid w:val="00DD6AA1"/>
    <w:rsid w:val="00DD6DD4"/>
    <w:rsid w:val="00DD70BE"/>
    <w:rsid w:val="00DD7308"/>
    <w:rsid w:val="00DD74BC"/>
    <w:rsid w:val="00DD7601"/>
    <w:rsid w:val="00DD7625"/>
    <w:rsid w:val="00DD7AED"/>
    <w:rsid w:val="00DE051E"/>
    <w:rsid w:val="00DE0520"/>
    <w:rsid w:val="00DE0680"/>
    <w:rsid w:val="00DE06EA"/>
    <w:rsid w:val="00DE0960"/>
    <w:rsid w:val="00DE0E03"/>
    <w:rsid w:val="00DE0F6C"/>
    <w:rsid w:val="00DE10E7"/>
    <w:rsid w:val="00DE1CF0"/>
    <w:rsid w:val="00DE204F"/>
    <w:rsid w:val="00DE2F35"/>
    <w:rsid w:val="00DE3436"/>
    <w:rsid w:val="00DE3790"/>
    <w:rsid w:val="00DE3D2B"/>
    <w:rsid w:val="00DE40A6"/>
    <w:rsid w:val="00DE437F"/>
    <w:rsid w:val="00DE447C"/>
    <w:rsid w:val="00DE4C6C"/>
    <w:rsid w:val="00DE54DF"/>
    <w:rsid w:val="00DE5A1B"/>
    <w:rsid w:val="00DE5A60"/>
    <w:rsid w:val="00DE5C04"/>
    <w:rsid w:val="00DE5DC3"/>
    <w:rsid w:val="00DE5F4D"/>
    <w:rsid w:val="00DE664D"/>
    <w:rsid w:val="00DE6FC1"/>
    <w:rsid w:val="00DE7164"/>
    <w:rsid w:val="00DE7CBD"/>
    <w:rsid w:val="00DE7DD4"/>
    <w:rsid w:val="00DE7E11"/>
    <w:rsid w:val="00DE7F02"/>
    <w:rsid w:val="00DF026F"/>
    <w:rsid w:val="00DF1CF0"/>
    <w:rsid w:val="00DF26E3"/>
    <w:rsid w:val="00DF2A72"/>
    <w:rsid w:val="00DF2BA1"/>
    <w:rsid w:val="00DF2E77"/>
    <w:rsid w:val="00DF3386"/>
    <w:rsid w:val="00DF3426"/>
    <w:rsid w:val="00DF3595"/>
    <w:rsid w:val="00DF41CC"/>
    <w:rsid w:val="00DF4404"/>
    <w:rsid w:val="00DF4B2E"/>
    <w:rsid w:val="00DF4B59"/>
    <w:rsid w:val="00DF5033"/>
    <w:rsid w:val="00DF5261"/>
    <w:rsid w:val="00DF5673"/>
    <w:rsid w:val="00DF57C6"/>
    <w:rsid w:val="00DF5F55"/>
    <w:rsid w:val="00DF61B7"/>
    <w:rsid w:val="00DF6276"/>
    <w:rsid w:val="00DF661F"/>
    <w:rsid w:val="00DF6673"/>
    <w:rsid w:val="00DF6C2F"/>
    <w:rsid w:val="00DF6FE0"/>
    <w:rsid w:val="00DF7283"/>
    <w:rsid w:val="00DF7F55"/>
    <w:rsid w:val="00E0024F"/>
    <w:rsid w:val="00E003D4"/>
    <w:rsid w:val="00E0042E"/>
    <w:rsid w:val="00E005A4"/>
    <w:rsid w:val="00E00700"/>
    <w:rsid w:val="00E00C6B"/>
    <w:rsid w:val="00E016A5"/>
    <w:rsid w:val="00E01A81"/>
    <w:rsid w:val="00E01CD3"/>
    <w:rsid w:val="00E01D4F"/>
    <w:rsid w:val="00E020C6"/>
    <w:rsid w:val="00E02762"/>
    <w:rsid w:val="00E03343"/>
    <w:rsid w:val="00E03425"/>
    <w:rsid w:val="00E041EC"/>
    <w:rsid w:val="00E04D19"/>
    <w:rsid w:val="00E04F68"/>
    <w:rsid w:val="00E056E6"/>
    <w:rsid w:val="00E05BE7"/>
    <w:rsid w:val="00E05BF3"/>
    <w:rsid w:val="00E06032"/>
    <w:rsid w:val="00E0608B"/>
    <w:rsid w:val="00E06314"/>
    <w:rsid w:val="00E068BA"/>
    <w:rsid w:val="00E06B67"/>
    <w:rsid w:val="00E0709F"/>
    <w:rsid w:val="00E07100"/>
    <w:rsid w:val="00E0764A"/>
    <w:rsid w:val="00E0774A"/>
    <w:rsid w:val="00E07BAB"/>
    <w:rsid w:val="00E07DDC"/>
    <w:rsid w:val="00E1030C"/>
    <w:rsid w:val="00E10355"/>
    <w:rsid w:val="00E10602"/>
    <w:rsid w:val="00E107BB"/>
    <w:rsid w:val="00E10EB4"/>
    <w:rsid w:val="00E1170A"/>
    <w:rsid w:val="00E119F0"/>
    <w:rsid w:val="00E11F59"/>
    <w:rsid w:val="00E1280D"/>
    <w:rsid w:val="00E12F45"/>
    <w:rsid w:val="00E13247"/>
    <w:rsid w:val="00E13C49"/>
    <w:rsid w:val="00E13DFC"/>
    <w:rsid w:val="00E15DC0"/>
    <w:rsid w:val="00E15F6F"/>
    <w:rsid w:val="00E164D3"/>
    <w:rsid w:val="00E167CF"/>
    <w:rsid w:val="00E16962"/>
    <w:rsid w:val="00E16D0F"/>
    <w:rsid w:val="00E16DF0"/>
    <w:rsid w:val="00E171D8"/>
    <w:rsid w:val="00E17824"/>
    <w:rsid w:val="00E1782E"/>
    <w:rsid w:val="00E17A0D"/>
    <w:rsid w:val="00E2087C"/>
    <w:rsid w:val="00E20B07"/>
    <w:rsid w:val="00E20D07"/>
    <w:rsid w:val="00E210C8"/>
    <w:rsid w:val="00E21213"/>
    <w:rsid w:val="00E21344"/>
    <w:rsid w:val="00E21495"/>
    <w:rsid w:val="00E2149D"/>
    <w:rsid w:val="00E219D6"/>
    <w:rsid w:val="00E21D26"/>
    <w:rsid w:val="00E21EF4"/>
    <w:rsid w:val="00E223F8"/>
    <w:rsid w:val="00E22569"/>
    <w:rsid w:val="00E22D08"/>
    <w:rsid w:val="00E22E02"/>
    <w:rsid w:val="00E22F35"/>
    <w:rsid w:val="00E22FFC"/>
    <w:rsid w:val="00E23A21"/>
    <w:rsid w:val="00E2415D"/>
    <w:rsid w:val="00E2419C"/>
    <w:rsid w:val="00E24507"/>
    <w:rsid w:val="00E24A9A"/>
    <w:rsid w:val="00E24CBA"/>
    <w:rsid w:val="00E260E0"/>
    <w:rsid w:val="00E26552"/>
    <w:rsid w:val="00E26641"/>
    <w:rsid w:val="00E272E5"/>
    <w:rsid w:val="00E27540"/>
    <w:rsid w:val="00E2767A"/>
    <w:rsid w:val="00E27723"/>
    <w:rsid w:val="00E27BEE"/>
    <w:rsid w:val="00E30321"/>
    <w:rsid w:val="00E3044B"/>
    <w:rsid w:val="00E30886"/>
    <w:rsid w:val="00E30BBE"/>
    <w:rsid w:val="00E30D9B"/>
    <w:rsid w:val="00E31118"/>
    <w:rsid w:val="00E3124D"/>
    <w:rsid w:val="00E3147A"/>
    <w:rsid w:val="00E31850"/>
    <w:rsid w:val="00E31AD0"/>
    <w:rsid w:val="00E31B72"/>
    <w:rsid w:val="00E31C4F"/>
    <w:rsid w:val="00E31EE6"/>
    <w:rsid w:val="00E32108"/>
    <w:rsid w:val="00E32305"/>
    <w:rsid w:val="00E3254A"/>
    <w:rsid w:val="00E325AE"/>
    <w:rsid w:val="00E32931"/>
    <w:rsid w:val="00E3299C"/>
    <w:rsid w:val="00E33498"/>
    <w:rsid w:val="00E3362E"/>
    <w:rsid w:val="00E3369C"/>
    <w:rsid w:val="00E336DC"/>
    <w:rsid w:val="00E33779"/>
    <w:rsid w:val="00E33D78"/>
    <w:rsid w:val="00E3412B"/>
    <w:rsid w:val="00E34A70"/>
    <w:rsid w:val="00E34CFD"/>
    <w:rsid w:val="00E357D8"/>
    <w:rsid w:val="00E35AF2"/>
    <w:rsid w:val="00E35B91"/>
    <w:rsid w:val="00E35CF0"/>
    <w:rsid w:val="00E362CB"/>
    <w:rsid w:val="00E367C9"/>
    <w:rsid w:val="00E370DF"/>
    <w:rsid w:val="00E3719C"/>
    <w:rsid w:val="00E3783B"/>
    <w:rsid w:val="00E37B4C"/>
    <w:rsid w:val="00E37BBE"/>
    <w:rsid w:val="00E37E30"/>
    <w:rsid w:val="00E40442"/>
    <w:rsid w:val="00E404C4"/>
    <w:rsid w:val="00E40A52"/>
    <w:rsid w:val="00E40F54"/>
    <w:rsid w:val="00E41399"/>
    <w:rsid w:val="00E4178E"/>
    <w:rsid w:val="00E41AF3"/>
    <w:rsid w:val="00E42044"/>
    <w:rsid w:val="00E42340"/>
    <w:rsid w:val="00E4250D"/>
    <w:rsid w:val="00E426A6"/>
    <w:rsid w:val="00E4364A"/>
    <w:rsid w:val="00E43C77"/>
    <w:rsid w:val="00E43CE1"/>
    <w:rsid w:val="00E43D04"/>
    <w:rsid w:val="00E4403D"/>
    <w:rsid w:val="00E443B6"/>
    <w:rsid w:val="00E445EF"/>
    <w:rsid w:val="00E4508C"/>
    <w:rsid w:val="00E45273"/>
    <w:rsid w:val="00E45A3A"/>
    <w:rsid w:val="00E45ABC"/>
    <w:rsid w:val="00E460BB"/>
    <w:rsid w:val="00E461D9"/>
    <w:rsid w:val="00E46442"/>
    <w:rsid w:val="00E47010"/>
    <w:rsid w:val="00E47623"/>
    <w:rsid w:val="00E47B63"/>
    <w:rsid w:val="00E47F04"/>
    <w:rsid w:val="00E50137"/>
    <w:rsid w:val="00E5017D"/>
    <w:rsid w:val="00E50ACA"/>
    <w:rsid w:val="00E50DCB"/>
    <w:rsid w:val="00E50F69"/>
    <w:rsid w:val="00E50FB4"/>
    <w:rsid w:val="00E51672"/>
    <w:rsid w:val="00E5168C"/>
    <w:rsid w:val="00E520C6"/>
    <w:rsid w:val="00E52654"/>
    <w:rsid w:val="00E52679"/>
    <w:rsid w:val="00E52711"/>
    <w:rsid w:val="00E52B97"/>
    <w:rsid w:val="00E52FAD"/>
    <w:rsid w:val="00E531E4"/>
    <w:rsid w:val="00E53589"/>
    <w:rsid w:val="00E53736"/>
    <w:rsid w:val="00E54388"/>
    <w:rsid w:val="00E5487E"/>
    <w:rsid w:val="00E54903"/>
    <w:rsid w:val="00E54B78"/>
    <w:rsid w:val="00E54E24"/>
    <w:rsid w:val="00E54FF6"/>
    <w:rsid w:val="00E55739"/>
    <w:rsid w:val="00E557CD"/>
    <w:rsid w:val="00E557F7"/>
    <w:rsid w:val="00E55896"/>
    <w:rsid w:val="00E559B8"/>
    <w:rsid w:val="00E55DA9"/>
    <w:rsid w:val="00E55E32"/>
    <w:rsid w:val="00E5609C"/>
    <w:rsid w:val="00E560DD"/>
    <w:rsid w:val="00E56506"/>
    <w:rsid w:val="00E56685"/>
    <w:rsid w:val="00E56DF6"/>
    <w:rsid w:val="00E56E75"/>
    <w:rsid w:val="00E57466"/>
    <w:rsid w:val="00E57793"/>
    <w:rsid w:val="00E60D66"/>
    <w:rsid w:val="00E6131E"/>
    <w:rsid w:val="00E61595"/>
    <w:rsid w:val="00E6170E"/>
    <w:rsid w:val="00E6181B"/>
    <w:rsid w:val="00E6196B"/>
    <w:rsid w:val="00E62165"/>
    <w:rsid w:val="00E621B2"/>
    <w:rsid w:val="00E62327"/>
    <w:rsid w:val="00E6346E"/>
    <w:rsid w:val="00E638B0"/>
    <w:rsid w:val="00E639C4"/>
    <w:rsid w:val="00E63C17"/>
    <w:rsid w:val="00E63C6E"/>
    <w:rsid w:val="00E64070"/>
    <w:rsid w:val="00E64133"/>
    <w:rsid w:val="00E6415A"/>
    <w:rsid w:val="00E6453E"/>
    <w:rsid w:val="00E6487D"/>
    <w:rsid w:val="00E64994"/>
    <w:rsid w:val="00E65545"/>
    <w:rsid w:val="00E6563E"/>
    <w:rsid w:val="00E660E1"/>
    <w:rsid w:val="00E6685A"/>
    <w:rsid w:val="00E66ABC"/>
    <w:rsid w:val="00E66B78"/>
    <w:rsid w:val="00E66D47"/>
    <w:rsid w:val="00E66E4A"/>
    <w:rsid w:val="00E66FBB"/>
    <w:rsid w:val="00E67131"/>
    <w:rsid w:val="00E67B86"/>
    <w:rsid w:val="00E7002A"/>
    <w:rsid w:val="00E703BA"/>
    <w:rsid w:val="00E703EB"/>
    <w:rsid w:val="00E70614"/>
    <w:rsid w:val="00E70841"/>
    <w:rsid w:val="00E7090B"/>
    <w:rsid w:val="00E70FFD"/>
    <w:rsid w:val="00E7107B"/>
    <w:rsid w:val="00E718CC"/>
    <w:rsid w:val="00E722F8"/>
    <w:rsid w:val="00E726A8"/>
    <w:rsid w:val="00E72ADB"/>
    <w:rsid w:val="00E72AF8"/>
    <w:rsid w:val="00E73756"/>
    <w:rsid w:val="00E7376D"/>
    <w:rsid w:val="00E737FE"/>
    <w:rsid w:val="00E73BA0"/>
    <w:rsid w:val="00E73BA4"/>
    <w:rsid w:val="00E73D46"/>
    <w:rsid w:val="00E74704"/>
    <w:rsid w:val="00E74714"/>
    <w:rsid w:val="00E74870"/>
    <w:rsid w:val="00E748F7"/>
    <w:rsid w:val="00E74997"/>
    <w:rsid w:val="00E74DC1"/>
    <w:rsid w:val="00E7505D"/>
    <w:rsid w:val="00E75254"/>
    <w:rsid w:val="00E75990"/>
    <w:rsid w:val="00E75C71"/>
    <w:rsid w:val="00E75D63"/>
    <w:rsid w:val="00E7643C"/>
    <w:rsid w:val="00E76A0E"/>
    <w:rsid w:val="00E76A86"/>
    <w:rsid w:val="00E76C17"/>
    <w:rsid w:val="00E7733B"/>
    <w:rsid w:val="00E7773B"/>
    <w:rsid w:val="00E777E0"/>
    <w:rsid w:val="00E77B29"/>
    <w:rsid w:val="00E77D84"/>
    <w:rsid w:val="00E806AF"/>
    <w:rsid w:val="00E80784"/>
    <w:rsid w:val="00E80D07"/>
    <w:rsid w:val="00E80E9C"/>
    <w:rsid w:val="00E812C0"/>
    <w:rsid w:val="00E81627"/>
    <w:rsid w:val="00E81A34"/>
    <w:rsid w:val="00E81CB2"/>
    <w:rsid w:val="00E821E8"/>
    <w:rsid w:val="00E82573"/>
    <w:rsid w:val="00E82C08"/>
    <w:rsid w:val="00E839B8"/>
    <w:rsid w:val="00E83BBD"/>
    <w:rsid w:val="00E84C1C"/>
    <w:rsid w:val="00E8550B"/>
    <w:rsid w:val="00E85B6E"/>
    <w:rsid w:val="00E85CD2"/>
    <w:rsid w:val="00E864DD"/>
    <w:rsid w:val="00E86ABD"/>
    <w:rsid w:val="00E87B2E"/>
    <w:rsid w:val="00E87CD2"/>
    <w:rsid w:val="00E87D93"/>
    <w:rsid w:val="00E87E20"/>
    <w:rsid w:val="00E90041"/>
    <w:rsid w:val="00E90899"/>
    <w:rsid w:val="00E90C4E"/>
    <w:rsid w:val="00E90FC7"/>
    <w:rsid w:val="00E91193"/>
    <w:rsid w:val="00E9134F"/>
    <w:rsid w:val="00E9188A"/>
    <w:rsid w:val="00E92556"/>
    <w:rsid w:val="00E927D6"/>
    <w:rsid w:val="00E92E8C"/>
    <w:rsid w:val="00E942BA"/>
    <w:rsid w:val="00E943BF"/>
    <w:rsid w:val="00E943EA"/>
    <w:rsid w:val="00E94B06"/>
    <w:rsid w:val="00E94E7B"/>
    <w:rsid w:val="00E95111"/>
    <w:rsid w:val="00E951C0"/>
    <w:rsid w:val="00E956A1"/>
    <w:rsid w:val="00E9584A"/>
    <w:rsid w:val="00E95949"/>
    <w:rsid w:val="00E95BAA"/>
    <w:rsid w:val="00E95D22"/>
    <w:rsid w:val="00E95D2B"/>
    <w:rsid w:val="00E95E34"/>
    <w:rsid w:val="00E95EF8"/>
    <w:rsid w:val="00E965C7"/>
    <w:rsid w:val="00E96DF4"/>
    <w:rsid w:val="00E96E62"/>
    <w:rsid w:val="00E96EEB"/>
    <w:rsid w:val="00E97416"/>
    <w:rsid w:val="00E97423"/>
    <w:rsid w:val="00E9778D"/>
    <w:rsid w:val="00E979BE"/>
    <w:rsid w:val="00E979E4"/>
    <w:rsid w:val="00E97A39"/>
    <w:rsid w:val="00EA0012"/>
    <w:rsid w:val="00EA010B"/>
    <w:rsid w:val="00EA0115"/>
    <w:rsid w:val="00EA043D"/>
    <w:rsid w:val="00EA09E6"/>
    <w:rsid w:val="00EA100C"/>
    <w:rsid w:val="00EA1160"/>
    <w:rsid w:val="00EA1181"/>
    <w:rsid w:val="00EA1B1F"/>
    <w:rsid w:val="00EA24E0"/>
    <w:rsid w:val="00EA26C6"/>
    <w:rsid w:val="00EA290C"/>
    <w:rsid w:val="00EA34BE"/>
    <w:rsid w:val="00EA3815"/>
    <w:rsid w:val="00EA3DDA"/>
    <w:rsid w:val="00EA473D"/>
    <w:rsid w:val="00EA4954"/>
    <w:rsid w:val="00EA52B4"/>
    <w:rsid w:val="00EA5918"/>
    <w:rsid w:val="00EA5B52"/>
    <w:rsid w:val="00EA5BAF"/>
    <w:rsid w:val="00EA5BC7"/>
    <w:rsid w:val="00EA5CB4"/>
    <w:rsid w:val="00EA5F34"/>
    <w:rsid w:val="00EA63C9"/>
    <w:rsid w:val="00EA77C8"/>
    <w:rsid w:val="00EA78B1"/>
    <w:rsid w:val="00EA7B25"/>
    <w:rsid w:val="00EB08A2"/>
    <w:rsid w:val="00EB0EEE"/>
    <w:rsid w:val="00EB0F7F"/>
    <w:rsid w:val="00EB10BA"/>
    <w:rsid w:val="00EB13BF"/>
    <w:rsid w:val="00EB1516"/>
    <w:rsid w:val="00EB1CE9"/>
    <w:rsid w:val="00EB272B"/>
    <w:rsid w:val="00EB27C0"/>
    <w:rsid w:val="00EB2933"/>
    <w:rsid w:val="00EB2E8E"/>
    <w:rsid w:val="00EB3078"/>
    <w:rsid w:val="00EB3DBB"/>
    <w:rsid w:val="00EB4163"/>
    <w:rsid w:val="00EB437E"/>
    <w:rsid w:val="00EB47ED"/>
    <w:rsid w:val="00EB491C"/>
    <w:rsid w:val="00EB52D6"/>
    <w:rsid w:val="00EB5393"/>
    <w:rsid w:val="00EB619D"/>
    <w:rsid w:val="00EB6350"/>
    <w:rsid w:val="00EB65B7"/>
    <w:rsid w:val="00EB69B7"/>
    <w:rsid w:val="00EB6F25"/>
    <w:rsid w:val="00EB6F70"/>
    <w:rsid w:val="00EB6F7C"/>
    <w:rsid w:val="00EB721C"/>
    <w:rsid w:val="00EB780F"/>
    <w:rsid w:val="00EB7E4F"/>
    <w:rsid w:val="00EC03B0"/>
    <w:rsid w:val="00EC09B4"/>
    <w:rsid w:val="00EC0AEF"/>
    <w:rsid w:val="00EC0F78"/>
    <w:rsid w:val="00EC1182"/>
    <w:rsid w:val="00EC19CA"/>
    <w:rsid w:val="00EC2015"/>
    <w:rsid w:val="00EC205C"/>
    <w:rsid w:val="00EC23C0"/>
    <w:rsid w:val="00EC247E"/>
    <w:rsid w:val="00EC257F"/>
    <w:rsid w:val="00EC2744"/>
    <w:rsid w:val="00EC2800"/>
    <w:rsid w:val="00EC2A7B"/>
    <w:rsid w:val="00EC2A87"/>
    <w:rsid w:val="00EC2E62"/>
    <w:rsid w:val="00EC311B"/>
    <w:rsid w:val="00EC34E2"/>
    <w:rsid w:val="00EC3A1F"/>
    <w:rsid w:val="00EC3A23"/>
    <w:rsid w:val="00EC3DD3"/>
    <w:rsid w:val="00EC473F"/>
    <w:rsid w:val="00EC49F0"/>
    <w:rsid w:val="00EC4B67"/>
    <w:rsid w:val="00EC4E05"/>
    <w:rsid w:val="00EC5063"/>
    <w:rsid w:val="00EC51CF"/>
    <w:rsid w:val="00EC554D"/>
    <w:rsid w:val="00EC56E0"/>
    <w:rsid w:val="00EC58CA"/>
    <w:rsid w:val="00EC58FF"/>
    <w:rsid w:val="00EC5A50"/>
    <w:rsid w:val="00EC5CE5"/>
    <w:rsid w:val="00EC5EE0"/>
    <w:rsid w:val="00EC63B2"/>
    <w:rsid w:val="00EC661E"/>
    <w:rsid w:val="00EC6F9C"/>
    <w:rsid w:val="00EC7C40"/>
    <w:rsid w:val="00ED093F"/>
    <w:rsid w:val="00ED116E"/>
    <w:rsid w:val="00ED149C"/>
    <w:rsid w:val="00ED15FF"/>
    <w:rsid w:val="00ED185B"/>
    <w:rsid w:val="00ED196E"/>
    <w:rsid w:val="00ED3207"/>
    <w:rsid w:val="00ED3FA3"/>
    <w:rsid w:val="00ED5246"/>
    <w:rsid w:val="00ED534A"/>
    <w:rsid w:val="00ED5562"/>
    <w:rsid w:val="00ED56F1"/>
    <w:rsid w:val="00ED5A90"/>
    <w:rsid w:val="00ED5D91"/>
    <w:rsid w:val="00ED673C"/>
    <w:rsid w:val="00ED748A"/>
    <w:rsid w:val="00ED7529"/>
    <w:rsid w:val="00ED78F2"/>
    <w:rsid w:val="00ED7A8C"/>
    <w:rsid w:val="00ED7D6D"/>
    <w:rsid w:val="00EE02CF"/>
    <w:rsid w:val="00EE03D1"/>
    <w:rsid w:val="00EE0624"/>
    <w:rsid w:val="00EE0811"/>
    <w:rsid w:val="00EE11B4"/>
    <w:rsid w:val="00EE123D"/>
    <w:rsid w:val="00EE16EA"/>
    <w:rsid w:val="00EE1E1C"/>
    <w:rsid w:val="00EE253A"/>
    <w:rsid w:val="00EE2544"/>
    <w:rsid w:val="00EE2DBC"/>
    <w:rsid w:val="00EE304D"/>
    <w:rsid w:val="00EE354B"/>
    <w:rsid w:val="00EE3658"/>
    <w:rsid w:val="00EE37F0"/>
    <w:rsid w:val="00EE3C40"/>
    <w:rsid w:val="00EE3DED"/>
    <w:rsid w:val="00EE410D"/>
    <w:rsid w:val="00EE413B"/>
    <w:rsid w:val="00EE4545"/>
    <w:rsid w:val="00EE5175"/>
    <w:rsid w:val="00EE5245"/>
    <w:rsid w:val="00EE53B6"/>
    <w:rsid w:val="00EE556D"/>
    <w:rsid w:val="00EE569C"/>
    <w:rsid w:val="00EE5990"/>
    <w:rsid w:val="00EE59B0"/>
    <w:rsid w:val="00EE5DAA"/>
    <w:rsid w:val="00EE5E0D"/>
    <w:rsid w:val="00EE5F17"/>
    <w:rsid w:val="00EE6245"/>
    <w:rsid w:val="00EE641D"/>
    <w:rsid w:val="00EE6459"/>
    <w:rsid w:val="00EE6F58"/>
    <w:rsid w:val="00EE7002"/>
    <w:rsid w:val="00EE743A"/>
    <w:rsid w:val="00EE7621"/>
    <w:rsid w:val="00EE7782"/>
    <w:rsid w:val="00EE7D04"/>
    <w:rsid w:val="00EE7F7B"/>
    <w:rsid w:val="00EF0005"/>
    <w:rsid w:val="00EF0450"/>
    <w:rsid w:val="00EF0A61"/>
    <w:rsid w:val="00EF0DBB"/>
    <w:rsid w:val="00EF11C5"/>
    <w:rsid w:val="00EF161E"/>
    <w:rsid w:val="00EF17A4"/>
    <w:rsid w:val="00EF17C1"/>
    <w:rsid w:val="00EF1F7F"/>
    <w:rsid w:val="00EF26B6"/>
    <w:rsid w:val="00EF293F"/>
    <w:rsid w:val="00EF2B33"/>
    <w:rsid w:val="00EF2F74"/>
    <w:rsid w:val="00EF3193"/>
    <w:rsid w:val="00EF31A9"/>
    <w:rsid w:val="00EF376E"/>
    <w:rsid w:val="00EF44B5"/>
    <w:rsid w:val="00EF453A"/>
    <w:rsid w:val="00EF51B1"/>
    <w:rsid w:val="00EF5739"/>
    <w:rsid w:val="00EF5A20"/>
    <w:rsid w:val="00EF6159"/>
    <w:rsid w:val="00EF61AC"/>
    <w:rsid w:val="00EF63C5"/>
    <w:rsid w:val="00EF6959"/>
    <w:rsid w:val="00EF6BCC"/>
    <w:rsid w:val="00EF6C28"/>
    <w:rsid w:val="00EF6F95"/>
    <w:rsid w:val="00EF75E2"/>
    <w:rsid w:val="00EF7C62"/>
    <w:rsid w:val="00F00B74"/>
    <w:rsid w:val="00F00E3F"/>
    <w:rsid w:val="00F01195"/>
    <w:rsid w:val="00F01787"/>
    <w:rsid w:val="00F01E2A"/>
    <w:rsid w:val="00F02110"/>
    <w:rsid w:val="00F0271D"/>
    <w:rsid w:val="00F02B39"/>
    <w:rsid w:val="00F02ED3"/>
    <w:rsid w:val="00F031FE"/>
    <w:rsid w:val="00F03619"/>
    <w:rsid w:val="00F039B8"/>
    <w:rsid w:val="00F03AA2"/>
    <w:rsid w:val="00F03B42"/>
    <w:rsid w:val="00F03CC3"/>
    <w:rsid w:val="00F046C3"/>
    <w:rsid w:val="00F049EB"/>
    <w:rsid w:val="00F05266"/>
    <w:rsid w:val="00F052CB"/>
    <w:rsid w:val="00F055A9"/>
    <w:rsid w:val="00F05730"/>
    <w:rsid w:val="00F058E2"/>
    <w:rsid w:val="00F05B08"/>
    <w:rsid w:val="00F062D9"/>
    <w:rsid w:val="00F06D4C"/>
    <w:rsid w:val="00F06EF4"/>
    <w:rsid w:val="00F07855"/>
    <w:rsid w:val="00F07C3A"/>
    <w:rsid w:val="00F10393"/>
    <w:rsid w:val="00F10875"/>
    <w:rsid w:val="00F1097C"/>
    <w:rsid w:val="00F115AC"/>
    <w:rsid w:val="00F118ED"/>
    <w:rsid w:val="00F11BD0"/>
    <w:rsid w:val="00F11CB0"/>
    <w:rsid w:val="00F11CFD"/>
    <w:rsid w:val="00F12431"/>
    <w:rsid w:val="00F1284E"/>
    <w:rsid w:val="00F12D8E"/>
    <w:rsid w:val="00F12DA2"/>
    <w:rsid w:val="00F12E8A"/>
    <w:rsid w:val="00F1308B"/>
    <w:rsid w:val="00F13268"/>
    <w:rsid w:val="00F1396B"/>
    <w:rsid w:val="00F13D1D"/>
    <w:rsid w:val="00F1413E"/>
    <w:rsid w:val="00F1443D"/>
    <w:rsid w:val="00F14829"/>
    <w:rsid w:val="00F14989"/>
    <w:rsid w:val="00F14AC7"/>
    <w:rsid w:val="00F14F75"/>
    <w:rsid w:val="00F1500B"/>
    <w:rsid w:val="00F15C52"/>
    <w:rsid w:val="00F160CE"/>
    <w:rsid w:val="00F16326"/>
    <w:rsid w:val="00F16D57"/>
    <w:rsid w:val="00F16FCA"/>
    <w:rsid w:val="00F17D28"/>
    <w:rsid w:val="00F17E7C"/>
    <w:rsid w:val="00F17EA6"/>
    <w:rsid w:val="00F2012F"/>
    <w:rsid w:val="00F20376"/>
    <w:rsid w:val="00F20440"/>
    <w:rsid w:val="00F20F58"/>
    <w:rsid w:val="00F21315"/>
    <w:rsid w:val="00F213F2"/>
    <w:rsid w:val="00F21781"/>
    <w:rsid w:val="00F22291"/>
    <w:rsid w:val="00F22381"/>
    <w:rsid w:val="00F23341"/>
    <w:rsid w:val="00F23D95"/>
    <w:rsid w:val="00F249CF"/>
    <w:rsid w:val="00F24AF2"/>
    <w:rsid w:val="00F253B1"/>
    <w:rsid w:val="00F25EC1"/>
    <w:rsid w:val="00F26022"/>
    <w:rsid w:val="00F260C9"/>
    <w:rsid w:val="00F261E2"/>
    <w:rsid w:val="00F2625D"/>
    <w:rsid w:val="00F26428"/>
    <w:rsid w:val="00F264ED"/>
    <w:rsid w:val="00F26D00"/>
    <w:rsid w:val="00F26DEF"/>
    <w:rsid w:val="00F26E65"/>
    <w:rsid w:val="00F277C3"/>
    <w:rsid w:val="00F27B58"/>
    <w:rsid w:val="00F300BF"/>
    <w:rsid w:val="00F30941"/>
    <w:rsid w:val="00F30D00"/>
    <w:rsid w:val="00F30DB9"/>
    <w:rsid w:val="00F31499"/>
    <w:rsid w:val="00F31964"/>
    <w:rsid w:val="00F31BBE"/>
    <w:rsid w:val="00F31C49"/>
    <w:rsid w:val="00F31CBA"/>
    <w:rsid w:val="00F31DB7"/>
    <w:rsid w:val="00F31DBA"/>
    <w:rsid w:val="00F31E42"/>
    <w:rsid w:val="00F32117"/>
    <w:rsid w:val="00F32353"/>
    <w:rsid w:val="00F3250E"/>
    <w:rsid w:val="00F33B59"/>
    <w:rsid w:val="00F33EB0"/>
    <w:rsid w:val="00F344E0"/>
    <w:rsid w:val="00F34D6A"/>
    <w:rsid w:val="00F34D74"/>
    <w:rsid w:val="00F34D83"/>
    <w:rsid w:val="00F35872"/>
    <w:rsid w:val="00F35AA5"/>
    <w:rsid w:val="00F36026"/>
    <w:rsid w:val="00F36369"/>
    <w:rsid w:val="00F364AE"/>
    <w:rsid w:val="00F36587"/>
    <w:rsid w:val="00F369BF"/>
    <w:rsid w:val="00F36B84"/>
    <w:rsid w:val="00F36BE1"/>
    <w:rsid w:val="00F36D92"/>
    <w:rsid w:val="00F36E3C"/>
    <w:rsid w:val="00F36EE3"/>
    <w:rsid w:val="00F376AD"/>
    <w:rsid w:val="00F37B48"/>
    <w:rsid w:val="00F37C7D"/>
    <w:rsid w:val="00F37E2F"/>
    <w:rsid w:val="00F37ECD"/>
    <w:rsid w:val="00F4000D"/>
    <w:rsid w:val="00F40402"/>
    <w:rsid w:val="00F40A00"/>
    <w:rsid w:val="00F40B13"/>
    <w:rsid w:val="00F40B4D"/>
    <w:rsid w:val="00F40FD3"/>
    <w:rsid w:val="00F4105E"/>
    <w:rsid w:val="00F413FF"/>
    <w:rsid w:val="00F41ACD"/>
    <w:rsid w:val="00F4224F"/>
    <w:rsid w:val="00F4245C"/>
    <w:rsid w:val="00F425D2"/>
    <w:rsid w:val="00F4262F"/>
    <w:rsid w:val="00F42678"/>
    <w:rsid w:val="00F42798"/>
    <w:rsid w:val="00F42E8B"/>
    <w:rsid w:val="00F43B89"/>
    <w:rsid w:val="00F43EF2"/>
    <w:rsid w:val="00F4487D"/>
    <w:rsid w:val="00F44DD1"/>
    <w:rsid w:val="00F44E15"/>
    <w:rsid w:val="00F4534A"/>
    <w:rsid w:val="00F456F6"/>
    <w:rsid w:val="00F45CDD"/>
    <w:rsid w:val="00F4721D"/>
    <w:rsid w:val="00F4752F"/>
    <w:rsid w:val="00F47CF7"/>
    <w:rsid w:val="00F51496"/>
    <w:rsid w:val="00F51564"/>
    <w:rsid w:val="00F515D7"/>
    <w:rsid w:val="00F5173B"/>
    <w:rsid w:val="00F51D5D"/>
    <w:rsid w:val="00F5214A"/>
    <w:rsid w:val="00F52611"/>
    <w:rsid w:val="00F52B02"/>
    <w:rsid w:val="00F52D48"/>
    <w:rsid w:val="00F52E7E"/>
    <w:rsid w:val="00F5308A"/>
    <w:rsid w:val="00F53388"/>
    <w:rsid w:val="00F53C42"/>
    <w:rsid w:val="00F544E8"/>
    <w:rsid w:val="00F544F3"/>
    <w:rsid w:val="00F54779"/>
    <w:rsid w:val="00F54998"/>
    <w:rsid w:val="00F54E9A"/>
    <w:rsid w:val="00F5503D"/>
    <w:rsid w:val="00F55359"/>
    <w:rsid w:val="00F553CF"/>
    <w:rsid w:val="00F55C9A"/>
    <w:rsid w:val="00F55E2D"/>
    <w:rsid w:val="00F56061"/>
    <w:rsid w:val="00F567B0"/>
    <w:rsid w:val="00F56EFA"/>
    <w:rsid w:val="00F56F38"/>
    <w:rsid w:val="00F57CC8"/>
    <w:rsid w:val="00F604C1"/>
    <w:rsid w:val="00F607F6"/>
    <w:rsid w:val="00F60C73"/>
    <w:rsid w:val="00F6131B"/>
    <w:rsid w:val="00F6147A"/>
    <w:rsid w:val="00F61FB8"/>
    <w:rsid w:val="00F62450"/>
    <w:rsid w:val="00F62711"/>
    <w:rsid w:val="00F644D4"/>
    <w:rsid w:val="00F64B18"/>
    <w:rsid w:val="00F64CD5"/>
    <w:rsid w:val="00F650F8"/>
    <w:rsid w:val="00F65497"/>
    <w:rsid w:val="00F65F02"/>
    <w:rsid w:val="00F660EB"/>
    <w:rsid w:val="00F66281"/>
    <w:rsid w:val="00F66382"/>
    <w:rsid w:val="00F665AE"/>
    <w:rsid w:val="00F66BBE"/>
    <w:rsid w:val="00F66FD8"/>
    <w:rsid w:val="00F67BEA"/>
    <w:rsid w:val="00F67FA4"/>
    <w:rsid w:val="00F700E4"/>
    <w:rsid w:val="00F70125"/>
    <w:rsid w:val="00F7048F"/>
    <w:rsid w:val="00F70665"/>
    <w:rsid w:val="00F70C85"/>
    <w:rsid w:val="00F70D55"/>
    <w:rsid w:val="00F71CCA"/>
    <w:rsid w:val="00F71EA1"/>
    <w:rsid w:val="00F72181"/>
    <w:rsid w:val="00F72979"/>
    <w:rsid w:val="00F7488F"/>
    <w:rsid w:val="00F74FA7"/>
    <w:rsid w:val="00F75C70"/>
    <w:rsid w:val="00F7644B"/>
    <w:rsid w:val="00F76585"/>
    <w:rsid w:val="00F76C1E"/>
    <w:rsid w:val="00F76D8A"/>
    <w:rsid w:val="00F76ED3"/>
    <w:rsid w:val="00F76EEA"/>
    <w:rsid w:val="00F76FD4"/>
    <w:rsid w:val="00F77026"/>
    <w:rsid w:val="00F771B7"/>
    <w:rsid w:val="00F77273"/>
    <w:rsid w:val="00F773E1"/>
    <w:rsid w:val="00F77452"/>
    <w:rsid w:val="00F77ADE"/>
    <w:rsid w:val="00F77D16"/>
    <w:rsid w:val="00F80857"/>
    <w:rsid w:val="00F80C35"/>
    <w:rsid w:val="00F813D8"/>
    <w:rsid w:val="00F81638"/>
    <w:rsid w:val="00F82630"/>
    <w:rsid w:val="00F827A8"/>
    <w:rsid w:val="00F82A20"/>
    <w:rsid w:val="00F82DD2"/>
    <w:rsid w:val="00F82EAD"/>
    <w:rsid w:val="00F830B6"/>
    <w:rsid w:val="00F8311B"/>
    <w:rsid w:val="00F84140"/>
    <w:rsid w:val="00F847AE"/>
    <w:rsid w:val="00F84C9F"/>
    <w:rsid w:val="00F851A5"/>
    <w:rsid w:val="00F85549"/>
    <w:rsid w:val="00F856DB"/>
    <w:rsid w:val="00F857E0"/>
    <w:rsid w:val="00F85AD9"/>
    <w:rsid w:val="00F85BA1"/>
    <w:rsid w:val="00F862DB"/>
    <w:rsid w:val="00F867B6"/>
    <w:rsid w:val="00F870B8"/>
    <w:rsid w:val="00F873C5"/>
    <w:rsid w:val="00F87677"/>
    <w:rsid w:val="00F87885"/>
    <w:rsid w:val="00F87D20"/>
    <w:rsid w:val="00F901C9"/>
    <w:rsid w:val="00F90E98"/>
    <w:rsid w:val="00F91735"/>
    <w:rsid w:val="00F919A7"/>
    <w:rsid w:val="00F91AC9"/>
    <w:rsid w:val="00F921CB"/>
    <w:rsid w:val="00F921EC"/>
    <w:rsid w:val="00F92215"/>
    <w:rsid w:val="00F92325"/>
    <w:rsid w:val="00F9252A"/>
    <w:rsid w:val="00F92638"/>
    <w:rsid w:val="00F92DDF"/>
    <w:rsid w:val="00F92DE9"/>
    <w:rsid w:val="00F92EE8"/>
    <w:rsid w:val="00F93418"/>
    <w:rsid w:val="00F9399E"/>
    <w:rsid w:val="00F9416B"/>
    <w:rsid w:val="00F94468"/>
    <w:rsid w:val="00F944A8"/>
    <w:rsid w:val="00F94CD3"/>
    <w:rsid w:val="00F952D9"/>
    <w:rsid w:val="00F95384"/>
    <w:rsid w:val="00F957BC"/>
    <w:rsid w:val="00F971CD"/>
    <w:rsid w:val="00F97427"/>
    <w:rsid w:val="00F97579"/>
    <w:rsid w:val="00F97705"/>
    <w:rsid w:val="00F978C0"/>
    <w:rsid w:val="00F9792B"/>
    <w:rsid w:val="00F97CAC"/>
    <w:rsid w:val="00F97CE0"/>
    <w:rsid w:val="00F97D92"/>
    <w:rsid w:val="00F97F18"/>
    <w:rsid w:val="00FA008D"/>
    <w:rsid w:val="00FA0265"/>
    <w:rsid w:val="00FA0625"/>
    <w:rsid w:val="00FA06DE"/>
    <w:rsid w:val="00FA1D1B"/>
    <w:rsid w:val="00FA1DF9"/>
    <w:rsid w:val="00FA1EFC"/>
    <w:rsid w:val="00FA20DC"/>
    <w:rsid w:val="00FA2931"/>
    <w:rsid w:val="00FA2D8B"/>
    <w:rsid w:val="00FA32CD"/>
    <w:rsid w:val="00FA3974"/>
    <w:rsid w:val="00FA4386"/>
    <w:rsid w:val="00FA45FB"/>
    <w:rsid w:val="00FA51F4"/>
    <w:rsid w:val="00FA527B"/>
    <w:rsid w:val="00FA5CF5"/>
    <w:rsid w:val="00FA5F4C"/>
    <w:rsid w:val="00FA6003"/>
    <w:rsid w:val="00FA6385"/>
    <w:rsid w:val="00FA6ED4"/>
    <w:rsid w:val="00FA71C5"/>
    <w:rsid w:val="00FA73B3"/>
    <w:rsid w:val="00FA74F7"/>
    <w:rsid w:val="00FA76C0"/>
    <w:rsid w:val="00FA7AF1"/>
    <w:rsid w:val="00FA7CBA"/>
    <w:rsid w:val="00FB0206"/>
    <w:rsid w:val="00FB021E"/>
    <w:rsid w:val="00FB07E1"/>
    <w:rsid w:val="00FB082B"/>
    <w:rsid w:val="00FB096B"/>
    <w:rsid w:val="00FB0D39"/>
    <w:rsid w:val="00FB0D95"/>
    <w:rsid w:val="00FB13A2"/>
    <w:rsid w:val="00FB18B9"/>
    <w:rsid w:val="00FB25D8"/>
    <w:rsid w:val="00FB2B40"/>
    <w:rsid w:val="00FB2D17"/>
    <w:rsid w:val="00FB32D2"/>
    <w:rsid w:val="00FB33EB"/>
    <w:rsid w:val="00FB37B2"/>
    <w:rsid w:val="00FB3EDC"/>
    <w:rsid w:val="00FB424D"/>
    <w:rsid w:val="00FB4937"/>
    <w:rsid w:val="00FB49BF"/>
    <w:rsid w:val="00FB4A24"/>
    <w:rsid w:val="00FB4FE4"/>
    <w:rsid w:val="00FB555D"/>
    <w:rsid w:val="00FB5D8D"/>
    <w:rsid w:val="00FB5FC4"/>
    <w:rsid w:val="00FB654C"/>
    <w:rsid w:val="00FB68C1"/>
    <w:rsid w:val="00FB6D32"/>
    <w:rsid w:val="00FB70C9"/>
    <w:rsid w:val="00FC016C"/>
    <w:rsid w:val="00FC028A"/>
    <w:rsid w:val="00FC08A6"/>
    <w:rsid w:val="00FC0FAF"/>
    <w:rsid w:val="00FC15F6"/>
    <w:rsid w:val="00FC1912"/>
    <w:rsid w:val="00FC1EAC"/>
    <w:rsid w:val="00FC21FA"/>
    <w:rsid w:val="00FC273E"/>
    <w:rsid w:val="00FC27F8"/>
    <w:rsid w:val="00FC2C4D"/>
    <w:rsid w:val="00FC2CE5"/>
    <w:rsid w:val="00FC3324"/>
    <w:rsid w:val="00FC42DA"/>
    <w:rsid w:val="00FC451F"/>
    <w:rsid w:val="00FC4873"/>
    <w:rsid w:val="00FC4A9F"/>
    <w:rsid w:val="00FC4E42"/>
    <w:rsid w:val="00FC5781"/>
    <w:rsid w:val="00FC588F"/>
    <w:rsid w:val="00FC5B5F"/>
    <w:rsid w:val="00FC5F37"/>
    <w:rsid w:val="00FC5FF6"/>
    <w:rsid w:val="00FC6BFF"/>
    <w:rsid w:val="00FC74E5"/>
    <w:rsid w:val="00FC788C"/>
    <w:rsid w:val="00FC7EC5"/>
    <w:rsid w:val="00FD0284"/>
    <w:rsid w:val="00FD05EE"/>
    <w:rsid w:val="00FD0AB9"/>
    <w:rsid w:val="00FD0FAF"/>
    <w:rsid w:val="00FD192A"/>
    <w:rsid w:val="00FD194E"/>
    <w:rsid w:val="00FD1988"/>
    <w:rsid w:val="00FD1B0D"/>
    <w:rsid w:val="00FD1BA4"/>
    <w:rsid w:val="00FD21B9"/>
    <w:rsid w:val="00FD244C"/>
    <w:rsid w:val="00FD2743"/>
    <w:rsid w:val="00FD2ABF"/>
    <w:rsid w:val="00FD3423"/>
    <w:rsid w:val="00FD35B9"/>
    <w:rsid w:val="00FD36F7"/>
    <w:rsid w:val="00FD3EE0"/>
    <w:rsid w:val="00FD46D1"/>
    <w:rsid w:val="00FD471B"/>
    <w:rsid w:val="00FD488A"/>
    <w:rsid w:val="00FD5871"/>
    <w:rsid w:val="00FD5CAB"/>
    <w:rsid w:val="00FD5E34"/>
    <w:rsid w:val="00FD6072"/>
    <w:rsid w:val="00FD664A"/>
    <w:rsid w:val="00FD665D"/>
    <w:rsid w:val="00FD726F"/>
    <w:rsid w:val="00FD770B"/>
    <w:rsid w:val="00FD7A5A"/>
    <w:rsid w:val="00FD7B72"/>
    <w:rsid w:val="00FD7D2A"/>
    <w:rsid w:val="00FE063C"/>
    <w:rsid w:val="00FE0B99"/>
    <w:rsid w:val="00FE0C84"/>
    <w:rsid w:val="00FE0D3F"/>
    <w:rsid w:val="00FE1CED"/>
    <w:rsid w:val="00FE1CF7"/>
    <w:rsid w:val="00FE22F1"/>
    <w:rsid w:val="00FE2511"/>
    <w:rsid w:val="00FE268A"/>
    <w:rsid w:val="00FE26AA"/>
    <w:rsid w:val="00FE27C5"/>
    <w:rsid w:val="00FE2B9B"/>
    <w:rsid w:val="00FE2BC2"/>
    <w:rsid w:val="00FE2CE7"/>
    <w:rsid w:val="00FE30D3"/>
    <w:rsid w:val="00FE3757"/>
    <w:rsid w:val="00FE3789"/>
    <w:rsid w:val="00FE3910"/>
    <w:rsid w:val="00FE3D68"/>
    <w:rsid w:val="00FE49EB"/>
    <w:rsid w:val="00FE4BEE"/>
    <w:rsid w:val="00FE4F45"/>
    <w:rsid w:val="00FE5515"/>
    <w:rsid w:val="00FE63A5"/>
    <w:rsid w:val="00FE6481"/>
    <w:rsid w:val="00FE6E2A"/>
    <w:rsid w:val="00FE74CD"/>
    <w:rsid w:val="00FF0565"/>
    <w:rsid w:val="00FF09AD"/>
    <w:rsid w:val="00FF0CC1"/>
    <w:rsid w:val="00FF11D3"/>
    <w:rsid w:val="00FF120F"/>
    <w:rsid w:val="00FF131A"/>
    <w:rsid w:val="00FF139A"/>
    <w:rsid w:val="00FF15B0"/>
    <w:rsid w:val="00FF1720"/>
    <w:rsid w:val="00FF1CD9"/>
    <w:rsid w:val="00FF2165"/>
    <w:rsid w:val="00FF21A6"/>
    <w:rsid w:val="00FF2F6E"/>
    <w:rsid w:val="00FF30EC"/>
    <w:rsid w:val="00FF3363"/>
    <w:rsid w:val="00FF33D2"/>
    <w:rsid w:val="00FF37C5"/>
    <w:rsid w:val="00FF40A1"/>
    <w:rsid w:val="00FF42AD"/>
    <w:rsid w:val="00FF4AD0"/>
    <w:rsid w:val="00FF53FD"/>
    <w:rsid w:val="00FF5759"/>
    <w:rsid w:val="00FF57DF"/>
    <w:rsid w:val="00FF5B47"/>
    <w:rsid w:val="00FF5D8D"/>
    <w:rsid w:val="00FF62D5"/>
    <w:rsid w:val="00FF68CD"/>
    <w:rsid w:val="00FF6B33"/>
    <w:rsid w:val="00FF6C51"/>
    <w:rsid w:val="00FF794F"/>
    <w:rsid w:val="00FF7DCD"/>
    <w:rsid w:val="00FF7F57"/>
    <w:rsid w:val="0A1F2E6D"/>
    <w:rsid w:val="0A8C3C9C"/>
    <w:rsid w:val="0B20C585"/>
    <w:rsid w:val="0BA0FDB6"/>
    <w:rsid w:val="155B4A10"/>
    <w:rsid w:val="155ECFB5"/>
    <w:rsid w:val="17C20400"/>
    <w:rsid w:val="1CEF4C09"/>
    <w:rsid w:val="1DA1629A"/>
    <w:rsid w:val="24F8A135"/>
    <w:rsid w:val="2E7B9997"/>
    <w:rsid w:val="2FA17F80"/>
    <w:rsid w:val="2FFD4920"/>
    <w:rsid w:val="378974E8"/>
    <w:rsid w:val="3AEC6FE2"/>
    <w:rsid w:val="3C67A2C2"/>
    <w:rsid w:val="401E4D11"/>
    <w:rsid w:val="49043FCB"/>
    <w:rsid w:val="4F39B948"/>
    <w:rsid w:val="5010FE13"/>
    <w:rsid w:val="50B9DFD3"/>
    <w:rsid w:val="51246EA5"/>
    <w:rsid w:val="5645CA41"/>
    <w:rsid w:val="5649F93C"/>
    <w:rsid w:val="5B753594"/>
    <w:rsid w:val="689FDC29"/>
    <w:rsid w:val="6E8ADF13"/>
    <w:rsid w:val="768D2D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174103"/>
  <w15:docId w15:val="{9202E7AD-7B7B-49B8-A16F-0107F3C9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43B9"/>
    <w:pPr>
      <w:spacing w:before="120" w:after="120" w:line="280" w:lineRule="atLeast"/>
    </w:pPr>
    <w:rPr>
      <w:rFonts w:eastAsia="Calibri" w:cs="Cordia New"/>
      <w:sz w:val="24"/>
      <w:szCs w:val="22"/>
    </w:rPr>
  </w:style>
  <w:style w:type="paragraph" w:styleId="Heading1">
    <w:name w:val="heading 1"/>
    <w:basedOn w:val="Normal"/>
    <w:next w:val="Normal"/>
    <w:link w:val="Heading1Char"/>
    <w:qFormat/>
    <w:rsid w:val="007138E8"/>
    <w:pPr>
      <w:keepNext/>
      <w:pageBreakBefore/>
      <w:numPr>
        <w:numId w:val="4"/>
      </w:numPr>
      <w:adjustRightInd w:val="0"/>
      <w:snapToGrid w:val="0"/>
      <w:spacing w:before="480" w:line="240" w:lineRule="auto"/>
      <w:textAlignment w:val="baseline"/>
      <w:outlineLvl w:val="0"/>
    </w:pPr>
    <w:rPr>
      <w:rFonts w:ascii="Times New Roman Bold" w:eastAsia="MS Gothic" w:hAnsi="Times New Roman Bold"/>
      <w:b/>
      <w:sz w:val="28"/>
      <w:lang w:eastAsia="ja-JP"/>
    </w:rPr>
  </w:style>
  <w:style w:type="paragraph" w:styleId="Heading2">
    <w:name w:val="heading 2"/>
    <w:basedOn w:val="Normal"/>
    <w:next w:val="Normal"/>
    <w:link w:val="Heading2Char"/>
    <w:qFormat/>
    <w:rsid w:val="00AF04A2"/>
    <w:pPr>
      <w:keepNext/>
      <w:numPr>
        <w:ilvl w:val="1"/>
        <w:numId w:val="4"/>
      </w:numPr>
      <w:tabs>
        <w:tab w:val="left" w:pos="1080"/>
      </w:tabs>
      <w:adjustRightInd w:val="0"/>
      <w:snapToGrid w:val="0"/>
      <w:spacing w:before="240" w:after="0" w:line="240" w:lineRule="auto"/>
      <w:ind w:left="1080"/>
      <w:textAlignment w:val="baseline"/>
      <w:outlineLvl w:val="1"/>
    </w:pPr>
    <w:rPr>
      <w:rFonts w:ascii="Times New Roman Bold" w:eastAsia="MS Gothic" w:hAnsi="Times New Roman Bold"/>
      <w:b/>
      <w:sz w:val="28"/>
      <w:lang w:eastAsia="ja-JP"/>
    </w:rPr>
  </w:style>
  <w:style w:type="paragraph" w:styleId="Heading3">
    <w:name w:val="heading 3"/>
    <w:basedOn w:val="Heading2"/>
    <w:next w:val="Normal"/>
    <w:link w:val="Heading3Char"/>
    <w:qFormat/>
    <w:rsid w:val="00A74861"/>
    <w:pPr>
      <w:numPr>
        <w:ilvl w:val="2"/>
      </w:numPr>
      <w:outlineLvl w:val="2"/>
    </w:pPr>
    <w:rPr>
      <w:sz w:val="24"/>
    </w:rPr>
  </w:style>
  <w:style w:type="paragraph" w:styleId="Heading4">
    <w:name w:val="heading 4"/>
    <w:basedOn w:val="Heading2"/>
    <w:next w:val="Normal"/>
    <w:link w:val="Heading4Char"/>
    <w:qFormat/>
    <w:rsid w:val="00B80BEB"/>
    <w:pPr>
      <w:numPr>
        <w:ilvl w:val="3"/>
      </w:numPr>
      <w:outlineLvl w:val="3"/>
    </w:pPr>
    <w:rPr>
      <w:sz w:val="24"/>
    </w:rPr>
  </w:style>
  <w:style w:type="paragraph" w:styleId="Heading5">
    <w:name w:val="heading 5"/>
    <w:basedOn w:val="Normal"/>
    <w:next w:val="Normal"/>
    <w:link w:val="Heading5Char"/>
    <w:qFormat/>
    <w:rsid w:val="00944580"/>
    <w:pPr>
      <w:keepNext/>
      <w:keepLines/>
      <w:numPr>
        <w:ilvl w:val="4"/>
        <w:numId w:val="4"/>
      </w:numPr>
      <w:adjustRightInd w:val="0"/>
      <w:snapToGrid w:val="0"/>
      <w:spacing w:before="216" w:after="0" w:line="219" w:lineRule="exact"/>
      <w:textAlignment w:val="baseline"/>
      <w:outlineLvl w:val="4"/>
    </w:pPr>
    <w:rPr>
      <w:rFonts w:eastAsia="MS Gothic" w:cs="Times New Roman"/>
      <w:b/>
      <w:i/>
      <w:szCs w:val="24"/>
      <w:lang w:eastAsia="ja-JP"/>
    </w:rPr>
  </w:style>
  <w:style w:type="paragraph" w:styleId="Heading6">
    <w:name w:val="heading 6"/>
    <w:basedOn w:val="Normal"/>
    <w:next w:val="Normal"/>
    <w:link w:val="Heading6Char"/>
    <w:qFormat/>
    <w:rsid w:val="00B43B70"/>
    <w:pPr>
      <w:keepNext/>
      <w:keepLines/>
      <w:numPr>
        <w:ilvl w:val="5"/>
        <w:numId w:val="4"/>
      </w:numPr>
      <w:adjustRightInd w:val="0"/>
      <w:snapToGrid w:val="0"/>
      <w:spacing w:before="216" w:after="0" w:line="219" w:lineRule="exact"/>
      <w:textAlignment w:val="baseline"/>
      <w:outlineLvl w:val="5"/>
    </w:pPr>
    <w:rPr>
      <w:rFonts w:ascii="Arial" w:eastAsia="MS Gothic" w:hAnsi="Arial"/>
      <w:b/>
      <w:lang w:eastAsia="ja-JP"/>
    </w:rPr>
  </w:style>
  <w:style w:type="paragraph" w:styleId="Heading7">
    <w:name w:val="heading 7"/>
    <w:aliases w:val="Appendix Heading"/>
    <w:basedOn w:val="Normal"/>
    <w:next w:val="Normal"/>
    <w:link w:val="Heading7Char"/>
    <w:rsid w:val="001F2BF3"/>
    <w:pPr>
      <w:numPr>
        <w:ilvl w:val="6"/>
        <w:numId w:val="1"/>
      </w:numPr>
      <w:adjustRightInd w:val="0"/>
      <w:snapToGrid w:val="0"/>
      <w:spacing w:before="216" w:after="0" w:line="219" w:lineRule="exact"/>
      <w:textAlignment w:val="baseline"/>
      <w:outlineLvl w:val="6"/>
    </w:pPr>
    <w:rPr>
      <w:rFonts w:ascii="Arial" w:eastAsia="MS Gothic" w:hAnsi="Arial"/>
      <w:b/>
      <w:i/>
      <w:lang w:eastAsia="ja-JP"/>
    </w:rPr>
  </w:style>
  <w:style w:type="paragraph" w:styleId="Heading8">
    <w:name w:val="heading 8"/>
    <w:basedOn w:val="Normal"/>
    <w:next w:val="Normal"/>
    <w:link w:val="Heading8Char"/>
    <w:rsid w:val="001F2BF3"/>
    <w:pPr>
      <w:numPr>
        <w:ilvl w:val="7"/>
        <w:numId w:val="1"/>
      </w:numPr>
      <w:adjustRightInd w:val="0"/>
      <w:snapToGrid w:val="0"/>
      <w:spacing w:before="216" w:after="0" w:line="240" w:lineRule="exact"/>
      <w:textAlignment w:val="baseline"/>
      <w:outlineLvl w:val="7"/>
    </w:pPr>
    <w:rPr>
      <w:rFonts w:ascii="Arial" w:eastAsia="MS Gothic" w:hAnsi="Arial"/>
      <w:b/>
      <w:sz w:val="21"/>
      <w:lang w:eastAsia="ja-JP"/>
    </w:rPr>
  </w:style>
  <w:style w:type="paragraph" w:styleId="Heading9">
    <w:name w:val="heading 9"/>
    <w:basedOn w:val="Normal"/>
    <w:next w:val="Normal"/>
    <w:link w:val="Heading9Char"/>
    <w:rsid w:val="00EE02CF"/>
    <w:pPr>
      <w:numPr>
        <w:ilvl w:val="8"/>
        <w:numId w:val="1"/>
      </w:numPr>
      <w:adjustRightInd w:val="0"/>
      <w:snapToGrid w:val="0"/>
      <w:spacing w:before="216" w:after="0" w:line="219" w:lineRule="exact"/>
      <w:textAlignment w:val="baseline"/>
      <w:outlineLvl w:val="8"/>
    </w:pPr>
    <w:rPr>
      <w:rFonts w:ascii="Arial" w:eastAsia="MS Gothic" w:hAnsi="Arial"/>
      <w:b/>
      <w:i/>
      <w:sz w:val="21"/>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138E8"/>
    <w:rPr>
      <w:rFonts w:ascii="Times New Roman Bold" w:eastAsia="MS Gothic" w:hAnsi="Times New Roman Bold" w:cs="Cordia New"/>
      <w:b/>
      <w:sz w:val="28"/>
      <w:szCs w:val="22"/>
      <w:lang w:eastAsia="ja-JP"/>
    </w:rPr>
  </w:style>
  <w:style w:type="character" w:customStyle="1" w:styleId="Heading2Char">
    <w:name w:val="Heading 2 Char"/>
    <w:link w:val="Heading2"/>
    <w:rsid w:val="00AF04A2"/>
    <w:rPr>
      <w:rFonts w:ascii="Times New Roman Bold" w:eastAsia="MS Gothic" w:hAnsi="Times New Roman Bold" w:cs="Cordia New"/>
      <w:b/>
      <w:sz w:val="28"/>
      <w:szCs w:val="22"/>
      <w:lang w:eastAsia="ja-JP"/>
    </w:rPr>
  </w:style>
  <w:style w:type="character" w:customStyle="1" w:styleId="Heading3Char">
    <w:name w:val="Heading 3 Char"/>
    <w:link w:val="Heading3"/>
    <w:rsid w:val="00A74861"/>
    <w:rPr>
      <w:rFonts w:ascii="Times New Roman Bold" w:eastAsia="MS Gothic" w:hAnsi="Times New Roman Bold" w:cs="Cordia New"/>
      <w:b/>
      <w:sz w:val="24"/>
      <w:szCs w:val="22"/>
      <w:lang w:eastAsia="ja-JP"/>
    </w:rPr>
  </w:style>
  <w:style w:type="character" w:customStyle="1" w:styleId="Heading4Char">
    <w:name w:val="Heading 4 Char"/>
    <w:link w:val="Heading4"/>
    <w:rsid w:val="00B80BEB"/>
    <w:rPr>
      <w:rFonts w:ascii="Times New Roman Bold" w:eastAsia="MS Gothic" w:hAnsi="Times New Roman Bold" w:cs="Cordia New"/>
      <w:b/>
      <w:sz w:val="24"/>
      <w:szCs w:val="22"/>
      <w:lang w:eastAsia="ja-JP"/>
    </w:rPr>
  </w:style>
  <w:style w:type="character" w:customStyle="1" w:styleId="Heading5Char">
    <w:name w:val="Heading 5 Char"/>
    <w:link w:val="Heading5"/>
    <w:rsid w:val="00944580"/>
    <w:rPr>
      <w:rFonts w:eastAsia="MS Gothic"/>
      <w:b/>
      <w:i/>
      <w:sz w:val="24"/>
      <w:szCs w:val="24"/>
      <w:lang w:eastAsia="ja-JP"/>
    </w:rPr>
  </w:style>
  <w:style w:type="character" w:customStyle="1" w:styleId="Heading6Char">
    <w:name w:val="Heading 6 Char"/>
    <w:link w:val="Heading6"/>
    <w:rsid w:val="00B43B70"/>
    <w:rPr>
      <w:rFonts w:ascii="Arial" w:eastAsia="MS Gothic" w:hAnsi="Arial" w:cs="Cordia New"/>
      <w:b/>
      <w:sz w:val="24"/>
      <w:szCs w:val="22"/>
      <w:lang w:eastAsia="ja-JP"/>
    </w:rPr>
  </w:style>
  <w:style w:type="character" w:customStyle="1" w:styleId="Heading7Char">
    <w:name w:val="Heading 7 Char"/>
    <w:aliases w:val="Appendix Heading Char"/>
    <w:link w:val="Heading7"/>
    <w:rsid w:val="001F2BF3"/>
    <w:rPr>
      <w:rFonts w:ascii="Arial" w:eastAsia="MS Gothic" w:hAnsi="Arial" w:cs="Cordia New"/>
      <w:b/>
      <w:i/>
      <w:sz w:val="24"/>
      <w:szCs w:val="22"/>
      <w:lang w:eastAsia="ja-JP"/>
    </w:rPr>
  </w:style>
  <w:style w:type="character" w:customStyle="1" w:styleId="Heading8Char">
    <w:name w:val="Heading 8 Char"/>
    <w:link w:val="Heading8"/>
    <w:rsid w:val="001F2BF3"/>
    <w:rPr>
      <w:rFonts w:ascii="Arial" w:eastAsia="MS Gothic" w:hAnsi="Arial" w:cs="Cordia New"/>
      <w:b/>
      <w:sz w:val="21"/>
      <w:szCs w:val="22"/>
      <w:lang w:eastAsia="ja-JP"/>
    </w:rPr>
  </w:style>
  <w:style w:type="character" w:customStyle="1" w:styleId="Heading9Char">
    <w:name w:val="Heading 9 Char"/>
    <w:link w:val="Heading9"/>
    <w:rsid w:val="00EE02CF"/>
    <w:rPr>
      <w:rFonts w:ascii="Arial" w:eastAsia="MS Gothic" w:hAnsi="Arial" w:cs="Cordia New"/>
      <w:b/>
      <w:i/>
      <w:sz w:val="21"/>
      <w:szCs w:val="22"/>
      <w:lang w:eastAsia="ja-JP"/>
    </w:rPr>
  </w:style>
  <w:style w:type="paragraph" w:styleId="TOC1">
    <w:name w:val="toc 1"/>
    <w:basedOn w:val="Normal"/>
    <w:next w:val="Normal"/>
    <w:uiPriority w:val="39"/>
    <w:rsid w:val="00AB3040"/>
    <w:pPr>
      <w:keepLines/>
      <w:tabs>
        <w:tab w:val="right" w:leader="dot" w:pos="9360"/>
      </w:tabs>
      <w:spacing w:after="0" w:line="259" w:lineRule="atLeast"/>
      <w:ind w:left="907" w:right="2160" w:hanging="907"/>
    </w:pPr>
    <w:rPr>
      <w:rFonts w:eastAsia="MS Gothic" w:cs="Times New Roman"/>
      <w:b/>
      <w:noProof/>
      <w:color w:val="0000FF"/>
      <w:szCs w:val="24"/>
    </w:rPr>
  </w:style>
  <w:style w:type="paragraph" w:styleId="TOC2">
    <w:name w:val="toc 2"/>
    <w:basedOn w:val="TOC1"/>
    <w:next w:val="Normal"/>
    <w:uiPriority w:val="39"/>
    <w:rsid w:val="00AB3040"/>
    <w:pPr>
      <w:spacing w:before="0"/>
    </w:pPr>
    <w:rPr>
      <w:b w:val="0"/>
    </w:rPr>
  </w:style>
  <w:style w:type="paragraph" w:styleId="TOC3">
    <w:name w:val="toc 3"/>
    <w:basedOn w:val="TOC1"/>
    <w:next w:val="Normal"/>
    <w:uiPriority w:val="39"/>
    <w:rsid w:val="005542E0"/>
    <w:pPr>
      <w:spacing w:before="0"/>
      <w:ind w:left="900" w:hanging="900"/>
    </w:pPr>
    <w:rPr>
      <w:b w:val="0"/>
    </w:rPr>
  </w:style>
  <w:style w:type="paragraph" w:styleId="TOC4">
    <w:name w:val="toc 4"/>
    <w:basedOn w:val="TOC1"/>
    <w:next w:val="Normal"/>
    <w:uiPriority w:val="39"/>
    <w:rsid w:val="00B20E11"/>
    <w:pPr>
      <w:spacing w:before="0"/>
      <w:ind w:left="1656" w:hanging="1123"/>
    </w:pPr>
    <w:rPr>
      <w:b w:val="0"/>
    </w:rPr>
  </w:style>
  <w:style w:type="paragraph" w:styleId="BalloonText">
    <w:name w:val="Balloon Text"/>
    <w:basedOn w:val="Normal"/>
    <w:link w:val="BalloonTextChar"/>
    <w:uiPriority w:val="99"/>
    <w:semiHidden/>
    <w:unhideWhenUsed/>
    <w:rsid w:val="00FD46D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6D1"/>
    <w:rPr>
      <w:rFonts w:ascii="Tahoma" w:eastAsia="Calibri" w:hAnsi="Tahoma" w:cs="Tahoma"/>
      <w:sz w:val="16"/>
      <w:szCs w:val="16"/>
    </w:rPr>
  </w:style>
  <w:style w:type="table" w:styleId="TableGrid">
    <w:name w:val="Table Grid"/>
    <w:basedOn w:val="TableNormal"/>
    <w:uiPriority w:val="59"/>
    <w:rsid w:val="00D71437"/>
    <w:pPr>
      <w:spacing w:before="14" w:after="144" w:line="300" w:lineRule="atLeas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rsid w:val="00D71437"/>
    <w:rPr>
      <w:color w:val="808080"/>
    </w:rPr>
  </w:style>
  <w:style w:type="paragraph" w:styleId="ListParagraph">
    <w:name w:val="List Paragraph"/>
    <w:basedOn w:val="Normal"/>
    <w:link w:val="ListParagraphChar"/>
    <w:uiPriority w:val="34"/>
    <w:qFormat/>
    <w:rsid w:val="002C4DB0"/>
    <w:pPr>
      <w:spacing w:before="14" w:after="144" w:line="300" w:lineRule="atLeast"/>
      <w:contextualSpacing/>
    </w:pPr>
    <w:rPr>
      <w:rFonts w:eastAsia="Times New Roman" w:cs="Times New Roman"/>
      <w:szCs w:val="24"/>
    </w:rPr>
  </w:style>
  <w:style w:type="paragraph" w:styleId="Revision">
    <w:name w:val="Revision"/>
    <w:hidden/>
    <w:uiPriority w:val="99"/>
    <w:semiHidden/>
    <w:rsid w:val="00625B33"/>
    <w:rPr>
      <w:rFonts w:eastAsia="Times New Roman"/>
      <w:sz w:val="24"/>
      <w:szCs w:val="24"/>
    </w:rPr>
  </w:style>
  <w:style w:type="table" w:styleId="TableList5">
    <w:name w:val="Table List 5"/>
    <w:basedOn w:val="TableNormal"/>
    <w:rsid w:val="00D23FEB"/>
    <w:pPr>
      <w:spacing w:before="14" w:after="144"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listbull">
    <w:name w:val="list:bull"/>
    <w:basedOn w:val="Normal"/>
    <w:link w:val="listbullChar"/>
    <w:rsid w:val="00F77ADE"/>
    <w:pPr>
      <w:spacing w:line="240" w:lineRule="auto"/>
    </w:pPr>
    <w:rPr>
      <w:rFonts w:eastAsia="Times New Roman" w:cs="Times New Roman"/>
      <w:szCs w:val="24"/>
      <w:lang w:val="en-GB"/>
    </w:rPr>
  </w:style>
  <w:style w:type="character" w:customStyle="1" w:styleId="listbullChar">
    <w:name w:val="list:bull Char"/>
    <w:basedOn w:val="DefaultParagraphFont"/>
    <w:link w:val="listbull"/>
    <w:rsid w:val="00F77ADE"/>
    <w:rPr>
      <w:rFonts w:eastAsia="Times New Roman"/>
      <w:sz w:val="24"/>
      <w:szCs w:val="24"/>
      <w:lang w:val="en-GB"/>
    </w:rPr>
  </w:style>
  <w:style w:type="paragraph" w:customStyle="1" w:styleId="tabletextNS">
    <w:name w:val="table:textNS"/>
    <w:basedOn w:val="Normal"/>
    <w:link w:val="tabletextNSChar"/>
    <w:rsid w:val="00F77ADE"/>
    <w:pPr>
      <w:spacing w:after="0" w:line="240" w:lineRule="auto"/>
    </w:pPr>
    <w:rPr>
      <w:rFonts w:ascii="Arial Narrow" w:eastAsia="Times New Roman" w:hAnsi="Arial Narrow" w:cs="Arial Narrow"/>
      <w:szCs w:val="24"/>
      <w:lang w:val="en-GB"/>
    </w:rPr>
  </w:style>
  <w:style w:type="character" w:customStyle="1" w:styleId="tabletextNSChar">
    <w:name w:val="table:textNS Char"/>
    <w:basedOn w:val="DefaultParagraphFont"/>
    <w:link w:val="tabletextNS"/>
    <w:rsid w:val="00F77ADE"/>
    <w:rPr>
      <w:rFonts w:ascii="Arial Narrow" w:eastAsia="Times New Roman" w:hAnsi="Arial Narrow" w:cs="Arial Narrow"/>
      <w:sz w:val="24"/>
      <w:szCs w:val="24"/>
      <w:lang w:val="en-GB"/>
    </w:rPr>
  </w:style>
  <w:style w:type="paragraph" w:customStyle="1" w:styleId="listalpha">
    <w:name w:val="list:alpha"/>
    <w:basedOn w:val="Normal"/>
    <w:rsid w:val="006A4754"/>
    <w:pPr>
      <w:numPr>
        <w:numId w:val="2"/>
      </w:numPr>
      <w:spacing w:line="240" w:lineRule="auto"/>
    </w:pPr>
    <w:rPr>
      <w:rFonts w:eastAsia="Times New Roman" w:cs="Times New Roman"/>
      <w:szCs w:val="24"/>
      <w:lang w:val="en-GB"/>
    </w:rPr>
  </w:style>
  <w:style w:type="paragraph" w:styleId="ListBullet">
    <w:name w:val="List Bullet"/>
    <w:basedOn w:val="Normal"/>
    <w:link w:val="ListBulletChar"/>
    <w:uiPriority w:val="99"/>
    <w:unhideWhenUsed/>
    <w:rsid w:val="00E806AF"/>
    <w:pPr>
      <w:spacing w:after="240" w:line="240" w:lineRule="auto"/>
      <w:ind w:left="720" w:hanging="360"/>
    </w:pPr>
    <w:rPr>
      <w:rFonts w:eastAsia="Times New Roman" w:cs="Times New Roman"/>
      <w:szCs w:val="24"/>
      <w:lang w:val="en-GB"/>
    </w:rPr>
  </w:style>
  <w:style w:type="paragraph" w:styleId="TOCHeading">
    <w:name w:val="TOC Heading"/>
    <w:basedOn w:val="Heading1"/>
    <w:next w:val="Normal"/>
    <w:uiPriority w:val="39"/>
    <w:unhideWhenUsed/>
    <w:rsid w:val="00B60923"/>
    <w:pPr>
      <w:keepNext w:val="0"/>
      <w:pageBreakBefore w:val="0"/>
      <w:numPr>
        <w:numId w:val="0"/>
      </w:numPr>
      <w:adjustRightInd/>
      <w:snapToGrid/>
      <w:spacing w:before="0" w:after="0"/>
      <w:jc w:val="center"/>
      <w:textAlignment w:val="auto"/>
      <w:outlineLvl w:val="9"/>
    </w:pPr>
    <w:rPr>
      <w:rFonts w:ascii="Times New Roman" w:eastAsiaTheme="majorEastAsia" w:hAnsi="Times New Roman" w:cs="Times New Roman"/>
      <w:bCs/>
      <w:sz w:val="24"/>
      <w:szCs w:val="24"/>
      <w:lang w:eastAsia="en-US"/>
    </w:rPr>
  </w:style>
  <w:style w:type="paragraph" w:customStyle="1" w:styleId="TableText">
    <w:name w:val="Table Text"/>
    <w:link w:val="TableTextChar1"/>
    <w:qFormat/>
    <w:rsid w:val="00AE1B8D"/>
    <w:pPr>
      <w:tabs>
        <w:tab w:val="left" w:pos="288"/>
        <w:tab w:val="left" w:pos="576"/>
        <w:tab w:val="left" w:pos="864"/>
      </w:tabs>
      <w:spacing w:before="60" w:after="60"/>
    </w:pPr>
    <w:rPr>
      <w:rFonts w:eastAsia="Times New Roman"/>
      <w:sz w:val="24"/>
    </w:rPr>
  </w:style>
  <w:style w:type="character" w:customStyle="1" w:styleId="TableTextChar1">
    <w:name w:val="Table Text Char1"/>
    <w:link w:val="TableText"/>
    <w:rsid w:val="00AE1B8D"/>
    <w:rPr>
      <w:rFonts w:eastAsia="Times New Roman"/>
      <w:sz w:val="24"/>
    </w:rPr>
  </w:style>
  <w:style w:type="paragraph" w:customStyle="1" w:styleId="listindentbull">
    <w:name w:val="list:indent bull"/>
    <w:link w:val="listindentbullChar"/>
    <w:rsid w:val="003A5A3D"/>
    <w:pPr>
      <w:numPr>
        <w:numId w:val="3"/>
      </w:numPr>
      <w:spacing w:after="200" w:line="276" w:lineRule="auto"/>
      <w:contextualSpacing/>
    </w:pPr>
    <w:rPr>
      <w:rFonts w:eastAsia="Times New Roman"/>
      <w:sz w:val="24"/>
      <w:szCs w:val="24"/>
      <w:lang w:val="en-GB"/>
    </w:rPr>
  </w:style>
  <w:style w:type="character" w:customStyle="1" w:styleId="listindentbullChar">
    <w:name w:val="list:indent bull Char"/>
    <w:link w:val="listindentbull"/>
    <w:locked/>
    <w:rsid w:val="003A5A3D"/>
    <w:rPr>
      <w:rFonts w:eastAsia="Times New Roman"/>
      <w:sz w:val="24"/>
      <w:szCs w:val="24"/>
      <w:lang w:val="en-GB"/>
    </w:rPr>
  </w:style>
  <w:style w:type="paragraph" w:customStyle="1" w:styleId="HeadingNoTOC">
    <w:name w:val="Heading (No TOC)"/>
    <w:next w:val="Normal"/>
    <w:uiPriority w:val="99"/>
    <w:qFormat/>
    <w:rsid w:val="001B14BF"/>
    <w:pPr>
      <w:spacing w:before="240"/>
    </w:pPr>
    <w:rPr>
      <w:rFonts w:ascii="Times New Roman Bold" w:eastAsia="Times New Roman" w:hAnsi="Times New Roman Bold" w:cs="Cordia New"/>
      <w:sz w:val="24"/>
      <w:szCs w:val="24"/>
      <w:lang w:eastAsia="ja-JP"/>
    </w:rPr>
  </w:style>
  <w:style w:type="paragraph" w:customStyle="1" w:styleId="captiontable">
    <w:name w:val="caption:table"/>
    <w:basedOn w:val="Normal"/>
    <w:next w:val="Normal"/>
    <w:rsid w:val="00DD6DD4"/>
    <w:pPr>
      <w:keepNext/>
      <w:ind w:left="1440" w:hanging="1440"/>
    </w:pPr>
    <w:rPr>
      <w:rFonts w:ascii="Times New Roman Bold" w:eastAsia="Times New Roman" w:hAnsi="Times New Roman Bold" w:cs="Arial"/>
      <w:b/>
      <w:bCs/>
      <w:lang w:val="en-GB"/>
    </w:rPr>
  </w:style>
  <w:style w:type="paragraph" w:customStyle="1" w:styleId="TableHeaderText">
    <w:name w:val="Table Header Text"/>
    <w:basedOn w:val="Normal"/>
    <w:rsid w:val="009259D3"/>
    <w:pPr>
      <w:spacing w:before="60" w:after="60" w:line="240" w:lineRule="auto"/>
      <w:jc w:val="center"/>
    </w:pPr>
    <w:rPr>
      <w:rFonts w:eastAsia="Times New Roman" w:cs="Times New Roman"/>
      <w:b/>
      <w:color w:val="000000"/>
      <w:szCs w:val="20"/>
    </w:rPr>
  </w:style>
  <w:style w:type="paragraph" w:customStyle="1" w:styleId="CPTInstructional">
    <w:name w:val="CPT_Instructional"/>
    <w:basedOn w:val="Normal"/>
    <w:link w:val="CPTInstructionalChar"/>
    <w:qFormat/>
    <w:rsid w:val="00E51672"/>
    <w:rPr>
      <w:rFonts w:cs="Arial"/>
      <w:vanish/>
      <w:color w:val="FF0000"/>
      <w:sz w:val="22"/>
      <w:szCs w:val="20"/>
    </w:rPr>
  </w:style>
  <w:style w:type="paragraph" w:styleId="Title">
    <w:name w:val="Title"/>
    <w:basedOn w:val="Normal"/>
    <w:next w:val="Normal"/>
    <w:link w:val="TitleChar"/>
    <w:qFormat/>
    <w:rsid w:val="007A7A30"/>
    <w:pPr>
      <w:spacing w:line="360" w:lineRule="auto"/>
      <w:contextualSpacing/>
      <w:jc w:val="center"/>
    </w:pPr>
    <w:rPr>
      <w:rFonts w:ascii="Times New Roman Bold" w:eastAsiaTheme="majorEastAsia" w:hAnsi="Times New Roman Bold" w:cstheme="majorBidi"/>
      <w:b/>
      <w:spacing w:val="-10"/>
      <w:kern w:val="28"/>
      <w:sz w:val="32"/>
      <w:szCs w:val="56"/>
    </w:rPr>
  </w:style>
  <w:style w:type="character" w:customStyle="1" w:styleId="TitleChar">
    <w:name w:val="Title Char"/>
    <w:basedOn w:val="DefaultParagraphFont"/>
    <w:link w:val="Title"/>
    <w:rsid w:val="007A7A30"/>
    <w:rPr>
      <w:rFonts w:ascii="Times New Roman Bold" w:eastAsiaTheme="majorEastAsia" w:hAnsi="Times New Roman Bold" w:cstheme="majorBidi"/>
      <w:b/>
      <w:spacing w:val="-10"/>
      <w:kern w:val="28"/>
      <w:sz w:val="32"/>
      <w:szCs w:val="56"/>
    </w:rPr>
  </w:style>
  <w:style w:type="paragraph" w:customStyle="1" w:styleId="Heading2non-numbered">
    <w:name w:val="Heading 2 (non-numbered)"/>
    <w:basedOn w:val="Heading2"/>
    <w:next w:val="Normal"/>
    <w:rsid w:val="004643A9"/>
    <w:pPr>
      <w:numPr>
        <w:ilvl w:val="0"/>
        <w:numId w:val="0"/>
      </w:numPr>
    </w:pPr>
    <w:rPr>
      <w:noProof/>
    </w:rPr>
  </w:style>
  <w:style w:type="paragraph" w:customStyle="1" w:styleId="CPTExample">
    <w:name w:val="CPT_Example"/>
    <w:basedOn w:val="Normal"/>
    <w:next w:val="Normal"/>
    <w:link w:val="CPTExampleChar"/>
    <w:qFormat/>
    <w:rsid w:val="00695E41"/>
    <w:rPr>
      <w:rFonts w:ascii="Arial" w:eastAsia="Times New Roman" w:hAnsi="Arial" w:cs="Times New Roman"/>
      <w:i/>
      <w:color w:val="00B050"/>
      <w:sz w:val="20"/>
      <w:szCs w:val="20"/>
    </w:rPr>
  </w:style>
  <w:style w:type="numbering" w:styleId="111111">
    <w:name w:val="Outline List 2"/>
    <w:basedOn w:val="NoList"/>
    <w:semiHidden/>
    <w:unhideWhenUsed/>
    <w:rsid w:val="002D66D8"/>
    <w:pPr>
      <w:numPr>
        <w:numId w:val="5"/>
      </w:numPr>
    </w:pPr>
  </w:style>
  <w:style w:type="numbering" w:styleId="1ai">
    <w:name w:val="Outline List 1"/>
    <w:basedOn w:val="NoList"/>
    <w:semiHidden/>
    <w:unhideWhenUsed/>
    <w:rsid w:val="002D66D8"/>
    <w:pPr>
      <w:numPr>
        <w:numId w:val="6"/>
      </w:numPr>
    </w:pPr>
  </w:style>
  <w:style w:type="numbering" w:styleId="ArticleSection">
    <w:name w:val="Outline List 3"/>
    <w:basedOn w:val="NoList"/>
    <w:semiHidden/>
    <w:unhideWhenUsed/>
    <w:rsid w:val="002D66D8"/>
    <w:pPr>
      <w:numPr>
        <w:numId w:val="7"/>
      </w:numPr>
    </w:pPr>
  </w:style>
  <w:style w:type="paragraph" w:styleId="Bibliography">
    <w:name w:val="Bibliography"/>
    <w:basedOn w:val="Normal"/>
    <w:next w:val="Normal"/>
    <w:uiPriority w:val="37"/>
    <w:semiHidden/>
    <w:unhideWhenUsed/>
    <w:rsid w:val="002D66D8"/>
  </w:style>
  <w:style w:type="paragraph" w:styleId="BodyText2">
    <w:name w:val="Body Text 2"/>
    <w:basedOn w:val="Normal"/>
    <w:link w:val="BodyText2Char"/>
    <w:semiHidden/>
    <w:unhideWhenUsed/>
    <w:rsid w:val="002D66D8"/>
    <w:pPr>
      <w:spacing w:line="480" w:lineRule="auto"/>
    </w:pPr>
  </w:style>
  <w:style w:type="character" w:customStyle="1" w:styleId="BodyText2Char">
    <w:name w:val="Body Text 2 Char"/>
    <w:basedOn w:val="DefaultParagraphFont"/>
    <w:link w:val="BodyText2"/>
    <w:semiHidden/>
    <w:rsid w:val="002D66D8"/>
    <w:rPr>
      <w:rFonts w:eastAsia="Calibri" w:cs="Cordia New"/>
      <w:sz w:val="24"/>
      <w:szCs w:val="22"/>
    </w:rPr>
  </w:style>
  <w:style w:type="paragraph" w:styleId="BodyText3">
    <w:name w:val="Body Text 3"/>
    <w:basedOn w:val="Normal"/>
    <w:link w:val="BodyText3Char"/>
    <w:semiHidden/>
    <w:unhideWhenUsed/>
    <w:rsid w:val="002D66D8"/>
    <w:rPr>
      <w:sz w:val="16"/>
      <w:szCs w:val="16"/>
    </w:rPr>
  </w:style>
  <w:style w:type="character" w:customStyle="1" w:styleId="BodyText3Char">
    <w:name w:val="Body Text 3 Char"/>
    <w:basedOn w:val="DefaultParagraphFont"/>
    <w:link w:val="BodyText3"/>
    <w:semiHidden/>
    <w:rsid w:val="002D66D8"/>
    <w:rPr>
      <w:rFonts w:eastAsia="Calibri" w:cs="Cordia New"/>
      <w:sz w:val="16"/>
      <w:szCs w:val="16"/>
    </w:rPr>
  </w:style>
  <w:style w:type="paragraph" w:styleId="BodyTextIndent">
    <w:name w:val="Body Text Indent"/>
    <w:basedOn w:val="Normal"/>
    <w:link w:val="BodyTextIndentChar"/>
    <w:semiHidden/>
    <w:unhideWhenUsed/>
    <w:rsid w:val="002D66D8"/>
    <w:pPr>
      <w:ind w:left="360"/>
    </w:pPr>
  </w:style>
  <w:style w:type="character" w:customStyle="1" w:styleId="BodyTextIndentChar">
    <w:name w:val="Body Text Indent Char"/>
    <w:basedOn w:val="DefaultParagraphFont"/>
    <w:link w:val="BodyTextIndent"/>
    <w:semiHidden/>
    <w:rsid w:val="002D66D8"/>
    <w:rPr>
      <w:rFonts w:eastAsia="Calibri" w:cs="Cordia New"/>
      <w:sz w:val="24"/>
      <w:szCs w:val="22"/>
    </w:rPr>
  </w:style>
  <w:style w:type="paragraph" w:styleId="BodyTextFirstIndent2">
    <w:name w:val="Body Text First Indent 2"/>
    <w:basedOn w:val="BodyTextIndent"/>
    <w:link w:val="BodyTextFirstIndent2Char"/>
    <w:semiHidden/>
    <w:unhideWhenUsed/>
    <w:rsid w:val="002D66D8"/>
    <w:pPr>
      <w:ind w:firstLine="360"/>
    </w:pPr>
  </w:style>
  <w:style w:type="character" w:customStyle="1" w:styleId="BodyTextFirstIndent2Char">
    <w:name w:val="Body Text First Indent 2 Char"/>
    <w:basedOn w:val="BodyTextIndentChar"/>
    <w:link w:val="BodyTextFirstIndent2"/>
    <w:semiHidden/>
    <w:rsid w:val="002D66D8"/>
    <w:rPr>
      <w:rFonts w:eastAsia="Calibri" w:cs="Cordia New"/>
      <w:sz w:val="24"/>
      <w:szCs w:val="22"/>
    </w:rPr>
  </w:style>
  <w:style w:type="paragraph" w:styleId="BodyTextIndent2">
    <w:name w:val="Body Text Indent 2"/>
    <w:basedOn w:val="Normal"/>
    <w:link w:val="BodyTextIndent2Char"/>
    <w:semiHidden/>
    <w:unhideWhenUsed/>
    <w:rsid w:val="002D66D8"/>
    <w:pPr>
      <w:spacing w:line="480" w:lineRule="auto"/>
      <w:ind w:left="360"/>
    </w:pPr>
  </w:style>
  <w:style w:type="character" w:customStyle="1" w:styleId="BodyTextIndent2Char">
    <w:name w:val="Body Text Indent 2 Char"/>
    <w:basedOn w:val="DefaultParagraphFont"/>
    <w:link w:val="BodyTextIndent2"/>
    <w:semiHidden/>
    <w:rsid w:val="002D66D8"/>
    <w:rPr>
      <w:rFonts w:eastAsia="Calibri" w:cs="Cordia New"/>
      <w:sz w:val="24"/>
      <w:szCs w:val="22"/>
    </w:rPr>
  </w:style>
  <w:style w:type="paragraph" w:styleId="BodyTextIndent3">
    <w:name w:val="Body Text Indent 3"/>
    <w:basedOn w:val="Normal"/>
    <w:link w:val="BodyTextIndent3Char"/>
    <w:semiHidden/>
    <w:unhideWhenUsed/>
    <w:rsid w:val="002D66D8"/>
    <w:pPr>
      <w:ind w:left="360"/>
    </w:pPr>
    <w:rPr>
      <w:sz w:val="16"/>
      <w:szCs w:val="16"/>
    </w:rPr>
  </w:style>
  <w:style w:type="character" w:customStyle="1" w:styleId="BodyTextIndent3Char">
    <w:name w:val="Body Text Indent 3 Char"/>
    <w:basedOn w:val="DefaultParagraphFont"/>
    <w:link w:val="BodyTextIndent3"/>
    <w:semiHidden/>
    <w:rsid w:val="002D66D8"/>
    <w:rPr>
      <w:rFonts w:eastAsia="Calibri" w:cs="Cordia New"/>
      <w:sz w:val="16"/>
      <w:szCs w:val="16"/>
    </w:rPr>
  </w:style>
  <w:style w:type="paragraph" w:styleId="Closing">
    <w:name w:val="Closing"/>
    <w:basedOn w:val="Normal"/>
    <w:link w:val="ClosingChar"/>
    <w:semiHidden/>
    <w:unhideWhenUsed/>
    <w:rsid w:val="002D66D8"/>
    <w:pPr>
      <w:spacing w:before="0" w:after="0" w:line="240" w:lineRule="auto"/>
      <w:ind w:left="4320"/>
    </w:pPr>
  </w:style>
  <w:style w:type="character" w:customStyle="1" w:styleId="ClosingChar">
    <w:name w:val="Closing Char"/>
    <w:basedOn w:val="DefaultParagraphFont"/>
    <w:link w:val="Closing"/>
    <w:semiHidden/>
    <w:rsid w:val="002D66D8"/>
    <w:rPr>
      <w:rFonts w:eastAsia="Calibri" w:cs="Cordia New"/>
      <w:sz w:val="24"/>
      <w:szCs w:val="22"/>
    </w:rPr>
  </w:style>
  <w:style w:type="table" w:styleId="ColorfulGrid">
    <w:name w:val="Colorful Grid"/>
    <w:basedOn w:val="TableNormal"/>
    <w:uiPriority w:val="73"/>
    <w:rsid w:val="002D66D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2D66D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2D66D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2D66D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2D66D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2D66D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2D66D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2D66D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2D66D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2D66D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2D66D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2D66D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2D66D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2D66D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2D66D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2D66D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2D66D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2D66D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2D66D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2D66D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2D66D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2D66D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2D66D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2D66D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2D66D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2D66D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2D66D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2D66D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mailSignature">
    <w:name w:val="E-mail Signature"/>
    <w:basedOn w:val="Normal"/>
    <w:link w:val="E-mailSignatureChar"/>
    <w:semiHidden/>
    <w:unhideWhenUsed/>
    <w:rsid w:val="002D66D8"/>
    <w:pPr>
      <w:spacing w:before="0" w:after="0" w:line="240" w:lineRule="auto"/>
    </w:pPr>
  </w:style>
  <w:style w:type="character" w:customStyle="1" w:styleId="E-mailSignatureChar">
    <w:name w:val="E-mail Signature Char"/>
    <w:basedOn w:val="DefaultParagraphFont"/>
    <w:link w:val="E-mailSignature"/>
    <w:semiHidden/>
    <w:rsid w:val="002D66D8"/>
    <w:rPr>
      <w:rFonts w:eastAsia="Calibri" w:cs="Cordia New"/>
      <w:sz w:val="24"/>
      <w:szCs w:val="22"/>
    </w:rPr>
  </w:style>
  <w:style w:type="character" w:styleId="EndnoteReference">
    <w:name w:val="endnote reference"/>
    <w:basedOn w:val="DefaultParagraphFont"/>
    <w:semiHidden/>
    <w:unhideWhenUsed/>
    <w:rsid w:val="002D66D8"/>
    <w:rPr>
      <w:vertAlign w:val="superscript"/>
    </w:rPr>
  </w:style>
  <w:style w:type="paragraph" w:styleId="EnvelopeAddress">
    <w:name w:val="envelope address"/>
    <w:basedOn w:val="Normal"/>
    <w:semiHidden/>
    <w:unhideWhenUsed/>
    <w:rsid w:val="002D66D8"/>
    <w:pPr>
      <w:framePr w:w="7920" w:h="1980" w:hRule="exact" w:hSpace="180" w:wrap="auto" w:hAnchor="page" w:xAlign="center" w:yAlign="bottom"/>
      <w:spacing w:before="0" w:after="0"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2D66D8"/>
    <w:pPr>
      <w:spacing w:before="0" w:after="0" w:line="240" w:lineRule="auto"/>
    </w:pPr>
    <w:rPr>
      <w:rFonts w:asciiTheme="majorHAnsi" w:eastAsiaTheme="majorEastAsia" w:hAnsiTheme="majorHAnsi" w:cstheme="majorBidi"/>
      <w:sz w:val="20"/>
      <w:szCs w:val="20"/>
    </w:rPr>
  </w:style>
  <w:style w:type="character" w:styleId="FootnoteReference">
    <w:name w:val="footnote reference"/>
    <w:basedOn w:val="DefaultParagraphFont"/>
    <w:semiHidden/>
    <w:unhideWhenUsed/>
    <w:rsid w:val="002D66D8"/>
    <w:rPr>
      <w:vertAlign w:val="superscript"/>
    </w:rPr>
  </w:style>
  <w:style w:type="character" w:styleId="HTMLAcronym">
    <w:name w:val="HTML Acronym"/>
    <w:basedOn w:val="DefaultParagraphFont"/>
    <w:semiHidden/>
    <w:unhideWhenUsed/>
    <w:rsid w:val="002D66D8"/>
  </w:style>
  <w:style w:type="paragraph" w:styleId="HTMLAddress">
    <w:name w:val="HTML Address"/>
    <w:basedOn w:val="Normal"/>
    <w:link w:val="HTMLAddressChar"/>
    <w:semiHidden/>
    <w:unhideWhenUsed/>
    <w:rsid w:val="002D66D8"/>
    <w:pPr>
      <w:spacing w:before="0" w:after="0" w:line="240" w:lineRule="auto"/>
    </w:pPr>
    <w:rPr>
      <w:i/>
      <w:iCs/>
    </w:rPr>
  </w:style>
  <w:style w:type="character" w:customStyle="1" w:styleId="HTMLAddressChar">
    <w:name w:val="HTML Address Char"/>
    <w:basedOn w:val="DefaultParagraphFont"/>
    <w:link w:val="HTMLAddress"/>
    <w:semiHidden/>
    <w:rsid w:val="002D66D8"/>
    <w:rPr>
      <w:rFonts w:eastAsia="Calibri" w:cs="Cordia New"/>
      <w:i/>
      <w:iCs/>
      <w:sz w:val="24"/>
      <w:szCs w:val="22"/>
    </w:rPr>
  </w:style>
  <w:style w:type="character" w:styleId="HTMLCite">
    <w:name w:val="HTML Cite"/>
    <w:basedOn w:val="DefaultParagraphFont"/>
    <w:semiHidden/>
    <w:unhideWhenUsed/>
    <w:rsid w:val="002D66D8"/>
    <w:rPr>
      <w:i/>
      <w:iCs/>
    </w:rPr>
  </w:style>
  <w:style w:type="character" w:styleId="HTMLCode">
    <w:name w:val="HTML Code"/>
    <w:basedOn w:val="DefaultParagraphFont"/>
    <w:semiHidden/>
    <w:unhideWhenUsed/>
    <w:rsid w:val="002D66D8"/>
    <w:rPr>
      <w:rFonts w:ascii="Consolas" w:hAnsi="Consolas" w:cs="Consolas"/>
      <w:sz w:val="20"/>
      <w:szCs w:val="20"/>
    </w:rPr>
  </w:style>
  <w:style w:type="character" w:styleId="HTMLDefinition">
    <w:name w:val="HTML Definition"/>
    <w:basedOn w:val="DefaultParagraphFont"/>
    <w:semiHidden/>
    <w:unhideWhenUsed/>
    <w:rsid w:val="002D66D8"/>
    <w:rPr>
      <w:i/>
      <w:iCs/>
    </w:rPr>
  </w:style>
  <w:style w:type="character" w:styleId="HTMLKeyboard">
    <w:name w:val="HTML Keyboard"/>
    <w:basedOn w:val="DefaultParagraphFont"/>
    <w:semiHidden/>
    <w:unhideWhenUsed/>
    <w:rsid w:val="002D66D8"/>
    <w:rPr>
      <w:rFonts w:ascii="Consolas" w:hAnsi="Consolas" w:cs="Consolas"/>
      <w:sz w:val="20"/>
      <w:szCs w:val="20"/>
    </w:rPr>
  </w:style>
  <w:style w:type="paragraph" w:styleId="HTMLPreformatted">
    <w:name w:val="HTML Preformatted"/>
    <w:basedOn w:val="Normal"/>
    <w:link w:val="HTMLPreformattedChar"/>
    <w:semiHidden/>
    <w:unhideWhenUsed/>
    <w:rsid w:val="002D66D8"/>
    <w:pPr>
      <w:spacing w:before="0"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2D66D8"/>
    <w:rPr>
      <w:rFonts w:ascii="Consolas" w:eastAsia="Calibri" w:hAnsi="Consolas" w:cs="Consolas"/>
    </w:rPr>
  </w:style>
  <w:style w:type="character" w:styleId="HTMLSample">
    <w:name w:val="HTML Sample"/>
    <w:basedOn w:val="DefaultParagraphFont"/>
    <w:semiHidden/>
    <w:unhideWhenUsed/>
    <w:rsid w:val="002D66D8"/>
    <w:rPr>
      <w:rFonts w:ascii="Consolas" w:hAnsi="Consolas" w:cs="Consolas"/>
      <w:sz w:val="24"/>
      <w:szCs w:val="24"/>
    </w:rPr>
  </w:style>
  <w:style w:type="character" w:styleId="HTMLVariable">
    <w:name w:val="HTML Variable"/>
    <w:basedOn w:val="DefaultParagraphFont"/>
    <w:semiHidden/>
    <w:unhideWhenUsed/>
    <w:rsid w:val="002D66D8"/>
    <w:rPr>
      <w:i/>
      <w:iCs/>
    </w:rPr>
  </w:style>
  <w:style w:type="paragraph" w:styleId="Index1">
    <w:name w:val="index 1"/>
    <w:basedOn w:val="Normal"/>
    <w:next w:val="Normal"/>
    <w:autoRedefine/>
    <w:semiHidden/>
    <w:unhideWhenUsed/>
    <w:rsid w:val="002D66D8"/>
    <w:pPr>
      <w:spacing w:before="0" w:after="0" w:line="240" w:lineRule="auto"/>
      <w:ind w:left="240" w:hanging="240"/>
    </w:pPr>
  </w:style>
  <w:style w:type="paragraph" w:styleId="Index2">
    <w:name w:val="index 2"/>
    <w:basedOn w:val="Normal"/>
    <w:next w:val="Normal"/>
    <w:autoRedefine/>
    <w:semiHidden/>
    <w:unhideWhenUsed/>
    <w:rsid w:val="002D66D8"/>
    <w:pPr>
      <w:spacing w:before="0" w:after="0" w:line="240" w:lineRule="auto"/>
      <w:ind w:left="480" w:hanging="240"/>
    </w:pPr>
  </w:style>
  <w:style w:type="paragraph" w:styleId="Index3">
    <w:name w:val="index 3"/>
    <w:basedOn w:val="Normal"/>
    <w:next w:val="Normal"/>
    <w:autoRedefine/>
    <w:semiHidden/>
    <w:unhideWhenUsed/>
    <w:rsid w:val="002D66D8"/>
    <w:pPr>
      <w:spacing w:before="0" w:after="0" w:line="240" w:lineRule="auto"/>
      <w:ind w:left="720" w:hanging="240"/>
    </w:pPr>
  </w:style>
  <w:style w:type="paragraph" w:styleId="Index4">
    <w:name w:val="index 4"/>
    <w:basedOn w:val="Normal"/>
    <w:next w:val="Normal"/>
    <w:autoRedefine/>
    <w:semiHidden/>
    <w:unhideWhenUsed/>
    <w:rsid w:val="002D66D8"/>
    <w:pPr>
      <w:spacing w:before="0" w:after="0" w:line="240" w:lineRule="auto"/>
      <w:ind w:left="960" w:hanging="240"/>
    </w:pPr>
  </w:style>
  <w:style w:type="paragraph" w:styleId="Index5">
    <w:name w:val="index 5"/>
    <w:basedOn w:val="Normal"/>
    <w:next w:val="Normal"/>
    <w:autoRedefine/>
    <w:semiHidden/>
    <w:unhideWhenUsed/>
    <w:rsid w:val="002D66D8"/>
    <w:pPr>
      <w:spacing w:before="0" w:after="0" w:line="240" w:lineRule="auto"/>
      <w:ind w:left="1200" w:hanging="240"/>
    </w:pPr>
  </w:style>
  <w:style w:type="paragraph" w:styleId="Index6">
    <w:name w:val="index 6"/>
    <w:basedOn w:val="Normal"/>
    <w:next w:val="Normal"/>
    <w:autoRedefine/>
    <w:semiHidden/>
    <w:unhideWhenUsed/>
    <w:rsid w:val="002D66D8"/>
    <w:pPr>
      <w:spacing w:before="0" w:after="0" w:line="240" w:lineRule="auto"/>
      <w:ind w:left="1440" w:hanging="240"/>
    </w:pPr>
  </w:style>
  <w:style w:type="paragraph" w:styleId="Index7">
    <w:name w:val="index 7"/>
    <w:basedOn w:val="Normal"/>
    <w:next w:val="Normal"/>
    <w:autoRedefine/>
    <w:semiHidden/>
    <w:unhideWhenUsed/>
    <w:rsid w:val="002D66D8"/>
    <w:pPr>
      <w:spacing w:before="0" w:after="0" w:line="240" w:lineRule="auto"/>
      <w:ind w:left="1680" w:hanging="240"/>
    </w:pPr>
  </w:style>
  <w:style w:type="paragraph" w:styleId="Index8">
    <w:name w:val="index 8"/>
    <w:basedOn w:val="Normal"/>
    <w:next w:val="Normal"/>
    <w:autoRedefine/>
    <w:semiHidden/>
    <w:unhideWhenUsed/>
    <w:rsid w:val="002D66D8"/>
    <w:pPr>
      <w:spacing w:before="0" w:after="0" w:line="240" w:lineRule="auto"/>
      <w:ind w:left="1920" w:hanging="240"/>
    </w:pPr>
  </w:style>
  <w:style w:type="paragraph" w:styleId="Index9">
    <w:name w:val="index 9"/>
    <w:basedOn w:val="Normal"/>
    <w:next w:val="Normal"/>
    <w:autoRedefine/>
    <w:semiHidden/>
    <w:unhideWhenUsed/>
    <w:rsid w:val="002D66D8"/>
    <w:pPr>
      <w:spacing w:before="0" w:after="0" w:line="240" w:lineRule="auto"/>
      <w:ind w:left="2160" w:hanging="240"/>
    </w:pPr>
  </w:style>
  <w:style w:type="paragraph" w:styleId="IndexHeading">
    <w:name w:val="index heading"/>
    <w:basedOn w:val="Normal"/>
    <w:next w:val="Index1"/>
    <w:semiHidden/>
    <w:unhideWhenUsed/>
    <w:rsid w:val="002D66D8"/>
    <w:rPr>
      <w:rFonts w:asciiTheme="majorHAnsi" w:eastAsiaTheme="majorEastAsia" w:hAnsiTheme="majorHAnsi" w:cstheme="majorBidi"/>
      <w:b/>
      <w:bCs/>
    </w:rPr>
  </w:style>
  <w:style w:type="table" w:styleId="LightGrid">
    <w:name w:val="Light Grid"/>
    <w:basedOn w:val="TableNormal"/>
    <w:uiPriority w:val="62"/>
    <w:rsid w:val="002D66D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2D66D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2D66D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2D66D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2D66D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2D66D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2D66D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2D66D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2D66D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2D66D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2D66D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2D66D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2D66D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2D66D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2D66D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2D66D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2D66D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2D66D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2D66D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2D66D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D66D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2D66D8"/>
  </w:style>
  <w:style w:type="paragraph" w:styleId="List">
    <w:name w:val="List"/>
    <w:basedOn w:val="Normal"/>
    <w:semiHidden/>
    <w:unhideWhenUsed/>
    <w:rsid w:val="002D66D8"/>
    <w:pPr>
      <w:ind w:left="360" w:hanging="360"/>
      <w:contextualSpacing/>
    </w:pPr>
  </w:style>
  <w:style w:type="paragraph" w:styleId="List2">
    <w:name w:val="List 2"/>
    <w:basedOn w:val="Normal"/>
    <w:semiHidden/>
    <w:unhideWhenUsed/>
    <w:rsid w:val="002D66D8"/>
    <w:pPr>
      <w:ind w:left="720" w:hanging="360"/>
      <w:contextualSpacing/>
    </w:pPr>
  </w:style>
  <w:style w:type="paragraph" w:styleId="List3">
    <w:name w:val="List 3"/>
    <w:basedOn w:val="Normal"/>
    <w:semiHidden/>
    <w:unhideWhenUsed/>
    <w:rsid w:val="002D66D8"/>
    <w:pPr>
      <w:ind w:left="1080" w:hanging="360"/>
      <w:contextualSpacing/>
    </w:pPr>
  </w:style>
  <w:style w:type="paragraph" w:styleId="ListBullet2">
    <w:name w:val="List Bullet 2"/>
    <w:basedOn w:val="Normal"/>
    <w:semiHidden/>
    <w:unhideWhenUsed/>
    <w:rsid w:val="002D66D8"/>
    <w:pPr>
      <w:numPr>
        <w:numId w:val="8"/>
      </w:numPr>
      <w:contextualSpacing/>
    </w:pPr>
  </w:style>
  <w:style w:type="paragraph" w:styleId="ListBullet3">
    <w:name w:val="List Bullet 3"/>
    <w:basedOn w:val="Normal"/>
    <w:semiHidden/>
    <w:unhideWhenUsed/>
    <w:rsid w:val="002D66D8"/>
    <w:pPr>
      <w:numPr>
        <w:numId w:val="9"/>
      </w:numPr>
      <w:contextualSpacing/>
    </w:pPr>
  </w:style>
  <w:style w:type="paragraph" w:styleId="ListBullet4">
    <w:name w:val="List Bullet 4"/>
    <w:basedOn w:val="Normal"/>
    <w:semiHidden/>
    <w:unhideWhenUsed/>
    <w:rsid w:val="002D66D8"/>
    <w:pPr>
      <w:numPr>
        <w:numId w:val="10"/>
      </w:numPr>
      <w:contextualSpacing/>
    </w:pPr>
  </w:style>
  <w:style w:type="paragraph" w:styleId="ListBullet5">
    <w:name w:val="List Bullet 5"/>
    <w:basedOn w:val="Normal"/>
    <w:semiHidden/>
    <w:unhideWhenUsed/>
    <w:rsid w:val="002D66D8"/>
    <w:pPr>
      <w:numPr>
        <w:numId w:val="11"/>
      </w:numPr>
      <w:contextualSpacing/>
    </w:pPr>
  </w:style>
  <w:style w:type="paragraph" w:styleId="ListContinue">
    <w:name w:val="List Continue"/>
    <w:basedOn w:val="Normal"/>
    <w:semiHidden/>
    <w:unhideWhenUsed/>
    <w:rsid w:val="002D66D8"/>
    <w:pPr>
      <w:ind w:left="360"/>
      <w:contextualSpacing/>
    </w:pPr>
  </w:style>
  <w:style w:type="paragraph" w:styleId="ListContinue2">
    <w:name w:val="List Continue 2"/>
    <w:basedOn w:val="Normal"/>
    <w:semiHidden/>
    <w:unhideWhenUsed/>
    <w:rsid w:val="002D66D8"/>
    <w:pPr>
      <w:ind w:left="720"/>
      <w:contextualSpacing/>
    </w:pPr>
  </w:style>
  <w:style w:type="paragraph" w:styleId="ListContinue3">
    <w:name w:val="List Continue 3"/>
    <w:basedOn w:val="Normal"/>
    <w:semiHidden/>
    <w:unhideWhenUsed/>
    <w:rsid w:val="002D66D8"/>
    <w:pPr>
      <w:ind w:left="1080"/>
      <w:contextualSpacing/>
    </w:pPr>
  </w:style>
  <w:style w:type="paragraph" w:styleId="ListContinue4">
    <w:name w:val="List Continue 4"/>
    <w:basedOn w:val="Normal"/>
    <w:semiHidden/>
    <w:unhideWhenUsed/>
    <w:rsid w:val="002D66D8"/>
    <w:pPr>
      <w:ind w:left="1440"/>
      <w:contextualSpacing/>
    </w:pPr>
  </w:style>
  <w:style w:type="paragraph" w:styleId="ListContinue5">
    <w:name w:val="List Continue 5"/>
    <w:basedOn w:val="Normal"/>
    <w:semiHidden/>
    <w:unhideWhenUsed/>
    <w:rsid w:val="002D66D8"/>
    <w:pPr>
      <w:ind w:left="1800"/>
      <w:contextualSpacing/>
    </w:pPr>
  </w:style>
  <w:style w:type="paragraph" w:styleId="ListNumber2">
    <w:name w:val="List Number 2"/>
    <w:basedOn w:val="Normal"/>
    <w:semiHidden/>
    <w:unhideWhenUsed/>
    <w:rsid w:val="002D66D8"/>
    <w:pPr>
      <w:numPr>
        <w:numId w:val="13"/>
      </w:numPr>
      <w:contextualSpacing/>
    </w:pPr>
  </w:style>
  <w:style w:type="paragraph" w:styleId="ListNumber3">
    <w:name w:val="List Number 3"/>
    <w:basedOn w:val="Normal"/>
    <w:semiHidden/>
    <w:unhideWhenUsed/>
    <w:rsid w:val="002D66D8"/>
    <w:pPr>
      <w:numPr>
        <w:numId w:val="14"/>
      </w:numPr>
      <w:contextualSpacing/>
    </w:pPr>
  </w:style>
  <w:style w:type="paragraph" w:styleId="ListNumber4">
    <w:name w:val="List Number 4"/>
    <w:basedOn w:val="Normal"/>
    <w:semiHidden/>
    <w:unhideWhenUsed/>
    <w:rsid w:val="002D66D8"/>
    <w:pPr>
      <w:numPr>
        <w:numId w:val="15"/>
      </w:numPr>
      <w:contextualSpacing/>
    </w:pPr>
  </w:style>
  <w:style w:type="paragraph" w:styleId="ListNumber5">
    <w:name w:val="List Number 5"/>
    <w:basedOn w:val="Normal"/>
    <w:semiHidden/>
    <w:unhideWhenUsed/>
    <w:rsid w:val="002D66D8"/>
    <w:pPr>
      <w:numPr>
        <w:numId w:val="16"/>
      </w:numPr>
      <w:contextualSpacing/>
    </w:pPr>
  </w:style>
  <w:style w:type="paragraph" w:styleId="MacroText">
    <w:name w:val="macro"/>
    <w:link w:val="MacroTextChar"/>
    <w:semiHidden/>
    <w:unhideWhenUsed/>
    <w:rsid w:val="002D66D8"/>
    <w:pPr>
      <w:tabs>
        <w:tab w:val="left" w:pos="480"/>
        <w:tab w:val="left" w:pos="960"/>
        <w:tab w:val="left" w:pos="1440"/>
        <w:tab w:val="left" w:pos="1920"/>
        <w:tab w:val="left" w:pos="2400"/>
        <w:tab w:val="left" w:pos="2880"/>
        <w:tab w:val="left" w:pos="3360"/>
        <w:tab w:val="left" w:pos="3840"/>
        <w:tab w:val="left" w:pos="4320"/>
      </w:tabs>
      <w:spacing w:before="120" w:line="280" w:lineRule="atLeast"/>
    </w:pPr>
    <w:rPr>
      <w:rFonts w:ascii="Consolas" w:eastAsia="Calibri" w:hAnsi="Consolas" w:cs="Consolas"/>
    </w:rPr>
  </w:style>
  <w:style w:type="character" w:customStyle="1" w:styleId="MacroTextChar">
    <w:name w:val="Macro Text Char"/>
    <w:basedOn w:val="DefaultParagraphFont"/>
    <w:link w:val="MacroText"/>
    <w:semiHidden/>
    <w:rsid w:val="002D66D8"/>
    <w:rPr>
      <w:rFonts w:ascii="Consolas" w:eastAsia="Calibri" w:hAnsi="Consolas" w:cs="Consolas"/>
    </w:rPr>
  </w:style>
  <w:style w:type="table" w:styleId="MediumGrid1">
    <w:name w:val="Medium Grid 1"/>
    <w:basedOn w:val="TableNormal"/>
    <w:uiPriority w:val="67"/>
    <w:rsid w:val="002D66D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2D66D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2D66D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2D66D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2D66D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2D66D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2D66D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2D66D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2D66D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2D66D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2D66D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2D66D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2D66D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2D66D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2D66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2D66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2D66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2D66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2D66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2D66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2D66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2D66D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2D66D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2D66D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2D66D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2D66D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2D66D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2D66D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2D66D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2D66D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2D66D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2D66D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2D66D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2D66D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2D66D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2D66D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D66D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D66D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D66D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D66D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D66D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D66D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2D66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D66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D66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D66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D66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D66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D66D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unhideWhenUsed/>
    <w:rsid w:val="002D66D8"/>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2D66D8"/>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semiHidden/>
    <w:unhideWhenUsed/>
    <w:rsid w:val="002D66D8"/>
    <w:pPr>
      <w:spacing w:before="0" w:after="0" w:line="240" w:lineRule="auto"/>
    </w:pPr>
  </w:style>
  <w:style w:type="character" w:customStyle="1" w:styleId="NoteHeadingChar">
    <w:name w:val="Note Heading Char"/>
    <w:basedOn w:val="DefaultParagraphFont"/>
    <w:link w:val="NoteHeading"/>
    <w:semiHidden/>
    <w:rsid w:val="002D66D8"/>
    <w:rPr>
      <w:rFonts w:eastAsia="Calibri" w:cs="Cordia New"/>
      <w:sz w:val="24"/>
      <w:szCs w:val="22"/>
    </w:rPr>
  </w:style>
  <w:style w:type="paragraph" w:styleId="PlainText">
    <w:name w:val="Plain Text"/>
    <w:basedOn w:val="Normal"/>
    <w:link w:val="PlainTextChar"/>
    <w:semiHidden/>
    <w:unhideWhenUsed/>
    <w:rsid w:val="002D66D8"/>
    <w:pPr>
      <w:spacing w:before="0"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2D66D8"/>
    <w:rPr>
      <w:rFonts w:ascii="Consolas" w:eastAsia="Calibri" w:hAnsi="Consolas" w:cs="Consolas"/>
      <w:sz w:val="21"/>
      <w:szCs w:val="21"/>
    </w:rPr>
  </w:style>
  <w:style w:type="paragraph" w:styleId="Signature">
    <w:name w:val="Signature"/>
    <w:basedOn w:val="Normal"/>
    <w:link w:val="SignatureChar"/>
    <w:semiHidden/>
    <w:unhideWhenUsed/>
    <w:rsid w:val="002D66D8"/>
    <w:pPr>
      <w:spacing w:before="0" w:after="0" w:line="240" w:lineRule="auto"/>
      <w:ind w:left="4320"/>
    </w:pPr>
  </w:style>
  <w:style w:type="character" w:customStyle="1" w:styleId="SignatureChar">
    <w:name w:val="Signature Char"/>
    <w:basedOn w:val="DefaultParagraphFont"/>
    <w:link w:val="Signature"/>
    <w:semiHidden/>
    <w:rsid w:val="002D66D8"/>
    <w:rPr>
      <w:rFonts w:eastAsia="Calibri" w:cs="Cordia New"/>
      <w:sz w:val="24"/>
      <w:szCs w:val="22"/>
    </w:rPr>
  </w:style>
  <w:style w:type="table" w:styleId="Table3Deffects1">
    <w:name w:val="Table 3D effects 1"/>
    <w:basedOn w:val="TableNormal"/>
    <w:semiHidden/>
    <w:unhideWhenUsed/>
    <w:rsid w:val="002D66D8"/>
    <w:pPr>
      <w:spacing w:before="120" w:after="120"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2D66D8"/>
    <w:pPr>
      <w:spacing w:before="120" w:after="120"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2D66D8"/>
    <w:pPr>
      <w:spacing w:before="120" w:after="120"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2D66D8"/>
    <w:pPr>
      <w:spacing w:before="120" w:after="120"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2D66D8"/>
    <w:pPr>
      <w:spacing w:before="120" w:after="120"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2D66D8"/>
    <w:pPr>
      <w:spacing w:before="120" w:after="120"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2D66D8"/>
    <w:pPr>
      <w:spacing w:before="120" w:after="120"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2D66D8"/>
    <w:pPr>
      <w:spacing w:before="120" w:after="120"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2D66D8"/>
    <w:pPr>
      <w:spacing w:before="120" w:after="120"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2D66D8"/>
    <w:pPr>
      <w:spacing w:before="120" w:after="120"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2D66D8"/>
    <w:pPr>
      <w:spacing w:before="120" w:after="120"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2D66D8"/>
    <w:pPr>
      <w:spacing w:before="120" w:after="120"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2D66D8"/>
    <w:pPr>
      <w:spacing w:before="120" w:after="120"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2D66D8"/>
    <w:pPr>
      <w:spacing w:before="120" w:after="120"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2D66D8"/>
    <w:pPr>
      <w:spacing w:before="120" w:after="120"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2D66D8"/>
    <w:pPr>
      <w:spacing w:before="120" w:after="120"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2D66D8"/>
    <w:pPr>
      <w:spacing w:before="120" w:after="120"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2D66D8"/>
    <w:pPr>
      <w:spacing w:before="120" w:after="12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2D66D8"/>
    <w:pPr>
      <w:spacing w:before="120" w:after="120"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2D66D8"/>
    <w:pPr>
      <w:spacing w:before="120" w:after="120"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2D66D8"/>
    <w:pPr>
      <w:spacing w:before="120" w:after="120"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2D66D8"/>
    <w:pPr>
      <w:spacing w:before="120" w:after="120"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2D66D8"/>
    <w:pPr>
      <w:spacing w:before="120" w:after="120"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2D66D8"/>
    <w:pPr>
      <w:spacing w:before="120" w:after="120"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2D66D8"/>
    <w:pPr>
      <w:spacing w:before="120" w:after="120"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2D66D8"/>
    <w:pPr>
      <w:spacing w:before="120" w:after="120"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2D66D8"/>
    <w:pPr>
      <w:spacing w:before="120" w:after="120"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2D66D8"/>
    <w:pPr>
      <w:spacing w:before="120" w:after="120"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2D66D8"/>
    <w:pPr>
      <w:spacing w:before="120" w:after="120"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6">
    <w:name w:val="Table List 6"/>
    <w:basedOn w:val="TableNormal"/>
    <w:semiHidden/>
    <w:unhideWhenUsed/>
    <w:rsid w:val="002D66D8"/>
    <w:pPr>
      <w:spacing w:before="120" w:after="120"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2D66D8"/>
    <w:pPr>
      <w:spacing w:before="120" w:after="120"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2D66D8"/>
    <w:pPr>
      <w:spacing w:before="120" w:after="120"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2D66D8"/>
    <w:pPr>
      <w:spacing w:after="0"/>
      <w:ind w:left="240" w:hanging="240"/>
    </w:pPr>
  </w:style>
  <w:style w:type="table" w:styleId="TableProfessional">
    <w:name w:val="Table Professional"/>
    <w:basedOn w:val="TableNormal"/>
    <w:semiHidden/>
    <w:unhideWhenUsed/>
    <w:rsid w:val="002D66D8"/>
    <w:pPr>
      <w:spacing w:before="120" w:after="12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2D66D8"/>
    <w:pPr>
      <w:spacing w:before="120" w:after="120"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2D66D8"/>
    <w:pPr>
      <w:spacing w:before="120" w:after="120"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2D66D8"/>
    <w:pPr>
      <w:spacing w:before="120" w:after="120"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2D66D8"/>
    <w:pPr>
      <w:spacing w:before="120" w:after="120"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2D66D8"/>
    <w:pPr>
      <w:spacing w:before="120" w:after="120"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2D66D8"/>
    <w:pPr>
      <w:spacing w:before="120" w:after="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2D66D8"/>
    <w:pPr>
      <w:spacing w:before="120" w:after="120"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2D66D8"/>
    <w:pPr>
      <w:spacing w:before="120" w:after="120"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2D66D8"/>
    <w:pPr>
      <w:spacing w:before="120" w:after="120"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unhideWhenUsed/>
    <w:rsid w:val="002D66D8"/>
    <w:rPr>
      <w:rFonts w:asciiTheme="majorHAnsi" w:eastAsiaTheme="majorEastAsia" w:hAnsiTheme="majorHAnsi" w:cstheme="majorBidi"/>
      <w:b/>
      <w:bCs/>
      <w:szCs w:val="24"/>
    </w:rPr>
  </w:style>
  <w:style w:type="paragraph" w:customStyle="1" w:styleId="TableHeadings">
    <w:name w:val="Table Headings"/>
    <w:basedOn w:val="Normal"/>
    <w:rsid w:val="00C44549"/>
    <w:pPr>
      <w:keepNext/>
      <w:spacing w:before="40" w:after="40" w:line="240" w:lineRule="auto"/>
      <w:jc w:val="center"/>
    </w:pPr>
    <w:rPr>
      <w:rFonts w:eastAsia="Times New Roman" w:cs="Times New Roman"/>
      <w:b/>
      <w:kern w:val="24"/>
      <w:szCs w:val="24"/>
      <w:lang w:eastAsia="ja-JP"/>
    </w:rPr>
  </w:style>
  <w:style w:type="character" w:customStyle="1" w:styleId="ListParagraphChar">
    <w:name w:val="List Paragraph Char"/>
    <w:basedOn w:val="DefaultParagraphFont"/>
    <w:link w:val="ListParagraph"/>
    <w:uiPriority w:val="34"/>
    <w:locked/>
    <w:rsid w:val="002C4DB0"/>
    <w:rPr>
      <w:rFonts w:eastAsia="Times New Roman"/>
      <w:sz w:val="24"/>
      <w:szCs w:val="24"/>
    </w:rPr>
  </w:style>
  <w:style w:type="paragraph" w:styleId="Header">
    <w:name w:val="header"/>
    <w:basedOn w:val="Normal"/>
    <w:link w:val="HeaderChar"/>
    <w:unhideWhenUsed/>
    <w:rsid w:val="00970CA5"/>
    <w:pPr>
      <w:tabs>
        <w:tab w:val="center" w:pos="4680"/>
        <w:tab w:val="right" w:pos="9360"/>
      </w:tabs>
      <w:spacing w:before="0" w:after="0" w:line="240" w:lineRule="auto"/>
    </w:pPr>
  </w:style>
  <w:style w:type="character" w:customStyle="1" w:styleId="HeaderChar">
    <w:name w:val="Header Char"/>
    <w:basedOn w:val="DefaultParagraphFont"/>
    <w:link w:val="Header"/>
    <w:rsid w:val="00970CA5"/>
    <w:rPr>
      <w:rFonts w:eastAsia="Calibri" w:cs="Cordia New"/>
      <w:sz w:val="24"/>
      <w:szCs w:val="22"/>
    </w:rPr>
  </w:style>
  <w:style w:type="paragraph" w:styleId="Footer">
    <w:name w:val="footer"/>
    <w:basedOn w:val="Normal"/>
    <w:link w:val="FooterChar"/>
    <w:unhideWhenUsed/>
    <w:rsid w:val="00970CA5"/>
    <w:pPr>
      <w:tabs>
        <w:tab w:val="center" w:pos="4680"/>
        <w:tab w:val="right" w:pos="9360"/>
      </w:tabs>
      <w:spacing w:before="0" w:after="0" w:line="240" w:lineRule="auto"/>
    </w:pPr>
  </w:style>
  <w:style w:type="character" w:customStyle="1" w:styleId="FooterChar">
    <w:name w:val="Footer Char"/>
    <w:basedOn w:val="DefaultParagraphFont"/>
    <w:link w:val="Footer"/>
    <w:rsid w:val="00970CA5"/>
    <w:rPr>
      <w:rFonts w:eastAsia="Calibri" w:cs="Cordia New"/>
      <w:sz w:val="24"/>
      <w:szCs w:val="22"/>
    </w:rPr>
  </w:style>
  <w:style w:type="paragraph" w:styleId="BlockText">
    <w:name w:val="Block Text"/>
    <w:basedOn w:val="Normal"/>
    <w:semiHidden/>
    <w:unhideWhenUsed/>
    <w:qFormat/>
    <w:rsid w:val="00DA0AC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DA0ACE"/>
  </w:style>
  <w:style w:type="character" w:customStyle="1" w:styleId="BodyTextChar">
    <w:name w:val="Body Text Char"/>
    <w:basedOn w:val="DefaultParagraphFont"/>
    <w:link w:val="BodyText"/>
    <w:uiPriority w:val="99"/>
    <w:semiHidden/>
    <w:rsid w:val="00DA0ACE"/>
    <w:rPr>
      <w:rFonts w:eastAsia="Calibri" w:cs="Cordia New"/>
      <w:sz w:val="24"/>
      <w:szCs w:val="22"/>
    </w:rPr>
  </w:style>
  <w:style w:type="paragraph" w:styleId="Caption">
    <w:name w:val="caption"/>
    <w:basedOn w:val="Normal"/>
    <w:next w:val="Normal"/>
    <w:unhideWhenUsed/>
    <w:qFormat/>
    <w:rsid w:val="00401DB4"/>
    <w:pPr>
      <w:keepNext/>
      <w:spacing w:before="60" w:after="60" w:line="240" w:lineRule="auto"/>
    </w:pPr>
    <w:rPr>
      <w:b/>
      <w:bCs/>
      <w:sz w:val="20"/>
      <w:szCs w:val="18"/>
    </w:rPr>
  </w:style>
  <w:style w:type="character" w:styleId="CommentReference">
    <w:name w:val="annotation reference"/>
    <w:aliases w:val="-H18"/>
    <w:basedOn w:val="DefaultParagraphFont"/>
    <w:uiPriority w:val="99"/>
    <w:unhideWhenUsed/>
    <w:rsid w:val="00DA0ACE"/>
    <w:rPr>
      <w:sz w:val="16"/>
      <w:szCs w:val="16"/>
    </w:rPr>
  </w:style>
  <w:style w:type="paragraph" w:styleId="CommentSubject">
    <w:name w:val="annotation subject"/>
    <w:basedOn w:val="Normal"/>
    <w:next w:val="Normal"/>
    <w:link w:val="CommentSubjectChar"/>
    <w:uiPriority w:val="99"/>
    <w:semiHidden/>
    <w:unhideWhenUsed/>
    <w:rsid w:val="00AD0E65"/>
    <w:rPr>
      <w:b/>
      <w:bCs/>
    </w:rPr>
  </w:style>
  <w:style w:type="character" w:customStyle="1" w:styleId="CommentSubjectChar">
    <w:name w:val="Comment Subject Char"/>
    <w:basedOn w:val="DefaultParagraphFont"/>
    <w:link w:val="CommentSubject"/>
    <w:uiPriority w:val="99"/>
    <w:semiHidden/>
    <w:rsid w:val="00AD0E65"/>
    <w:rPr>
      <w:rFonts w:eastAsia="Calibri" w:cs="Cordia New"/>
      <w:b/>
      <w:bCs/>
    </w:rPr>
  </w:style>
  <w:style w:type="paragraph" w:styleId="DocumentMap">
    <w:name w:val="Document Map"/>
    <w:basedOn w:val="Normal"/>
    <w:link w:val="DocumentMapChar"/>
    <w:uiPriority w:val="99"/>
    <w:semiHidden/>
    <w:unhideWhenUsed/>
    <w:rsid w:val="00DA0ACE"/>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A0ACE"/>
    <w:rPr>
      <w:rFonts w:ascii="Tahoma" w:eastAsia="Calibri" w:hAnsi="Tahoma" w:cs="Tahoma"/>
      <w:sz w:val="16"/>
      <w:szCs w:val="16"/>
    </w:rPr>
  </w:style>
  <w:style w:type="paragraph" w:styleId="EndnoteText">
    <w:name w:val="endnote text"/>
    <w:basedOn w:val="Normal"/>
    <w:link w:val="EndnoteTextChar"/>
    <w:semiHidden/>
    <w:unhideWhenUsed/>
    <w:rsid w:val="00DA0ACE"/>
    <w:pPr>
      <w:spacing w:before="0" w:after="0" w:line="240" w:lineRule="auto"/>
    </w:pPr>
    <w:rPr>
      <w:sz w:val="20"/>
      <w:szCs w:val="20"/>
    </w:rPr>
  </w:style>
  <w:style w:type="character" w:customStyle="1" w:styleId="EndnoteTextChar">
    <w:name w:val="Endnote Text Char"/>
    <w:basedOn w:val="DefaultParagraphFont"/>
    <w:link w:val="EndnoteText"/>
    <w:semiHidden/>
    <w:rsid w:val="00DA0ACE"/>
    <w:rPr>
      <w:rFonts w:eastAsia="Calibri" w:cs="Cordia New"/>
    </w:rPr>
  </w:style>
  <w:style w:type="character" w:styleId="FollowedHyperlink">
    <w:name w:val="FollowedHyperlink"/>
    <w:basedOn w:val="DefaultParagraphFont"/>
    <w:uiPriority w:val="99"/>
    <w:semiHidden/>
    <w:unhideWhenUsed/>
    <w:rsid w:val="00DA0ACE"/>
    <w:rPr>
      <w:color w:val="800080" w:themeColor="followedHyperlink"/>
      <w:u w:val="single"/>
    </w:rPr>
  </w:style>
  <w:style w:type="paragraph" w:styleId="FootnoteText">
    <w:name w:val="footnote text"/>
    <w:basedOn w:val="Normal"/>
    <w:link w:val="FootnoteTextChar"/>
    <w:semiHidden/>
    <w:unhideWhenUsed/>
    <w:rsid w:val="00DA0ACE"/>
    <w:pPr>
      <w:spacing w:before="0" w:after="0" w:line="240" w:lineRule="auto"/>
    </w:pPr>
    <w:rPr>
      <w:sz w:val="20"/>
      <w:szCs w:val="20"/>
    </w:rPr>
  </w:style>
  <w:style w:type="character" w:customStyle="1" w:styleId="FootnoteTextChar">
    <w:name w:val="Footnote Text Char"/>
    <w:basedOn w:val="DefaultParagraphFont"/>
    <w:link w:val="FootnoteText"/>
    <w:semiHidden/>
    <w:rsid w:val="00DA0ACE"/>
    <w:rPr>
      <w:rFonts w:eastAsia="Calibri" w:cs="Cordia New"/>
    </w:rPr>
  </w:style>
  <w:style w:type="character" w:styleId="HTMLTypewriter">
    <w:name w:val="HTML Typewriter"/>
    <w:basedOn w:val="DefaultParagraphFont"/>
    <w:uiPriority w:val="99"/>
    <w:semiHidden/>
    <w:unhideWhenUsed/>
    <w:rsid w:val="00DA0ACE"/>
    <w:rPr>
      <w:rFonts w:ascii="Consolas" w:hAnsi="Consolas" w:cs="Consolas"/>
      <w:sz w:val="20"/>
      <w:szCs w:val="20"/>
    </w:rPr>
  </w:style>
  <w:style w:type="character" w:styleId="Hyperlink">
    <w:name w:val="Hyperlink"/>
    <w:basedOn w:val="DefaultParagraphFont"/>
    <w:uiPriority w:val="99"/>
    <w:unhideWhenUsed/>
    <w:rsid w:val="00DA0ACE"/>
    <w:rPr>
      <w:color w:val="0000FF" w:themeColor="hyperlink"/>
      <w:u w:val="single"/>
    </w:rPr>
  </w:style>
  <w:style w:type="paragraph" w:styleId="NormalWeb">
    <w:name w:val="Normal (Web)"/>
    <w:basedOn w:val="Normal"/>
    <w:uiPriority w:val="99"/>
    <w:semiHidden/>
    <w:unhideWhenUsed/>
    <w:rsid w:val="00DA0ACE"/>
    <w:rPr>
      <w:rFonts w:cs="Times New Roman"/>
      <w:szCs w:val="24"/>
    </w:rPr>
  </w:style>
  <w:style w:type="paragraph" w:styleId="NormalIndent">
    <w:name w:val="Normal Indent"/>
    <w:basedOn w:val="Normal"/>
    <w:uiPriority w:val="99"/>
    <w:semiHidden/>
    <w:unhideWhenUsed/>
    <w:rsid w:val="00DA0ACE"/>
    <w:pPr>
      <w:ind w:left="720"/>
    </w:pPr>
  </w:style>
  <w:style w:type="character" w:styleId="PageNumber">
    <w:name w:val="page number"/>
    <w:basedOn w:val="DefaultParagraphFont"/>
    <w:semiHidden/>
    <w:unhideWhenUsed/>
    <w:rsid w:val="00DA0ACE"/>
  </w:style>
  <w:style w:type="paragraph" w:styleId="TableofFigures">
    <w:name w:val="table of figures"/>
    <w:basedOn w:val="Normal"/>
    <w:next w:val="Normal"/>
    <w:uiPriority w:val="99"/>
    <w:semiHidden/>
    <w:unhideWhenUsed/>
    <w:rsid w:val="00DA0ACE"/>
    <w:pPr>
      <w:spacing w:after="0"/>
    </w:pPr>
  </w:style>
  <w:style w:type="paragraph" w:styleId="TOC5">
    <w:name w:val="toc 5"/>
    <w:basedOn w:val="Normal"/>
    <w:next w:val="Normal"/>
    <w:autoRedefine/>
    <w:uiPriority w:val="39"/>
    <w:unhideWhenUsed/>
    <w:rsid w:val="00DA0ACE"/>
    <w:pPr>
      <w:spacing w:after="100"/>
      <w:ind w:left="960"/>
    </w:pPr>
  </w:style>
  <w:style w:type="paragraph" w:styleId="TOC6">
    <w:name w:val="toc 6"/>
    <w:basedOn w:val="Normal"/>
    <w:next w:val="Normal"/>
    <w:autoRedefine/>
    <w:uiPriority w:val="39"/>
    <w:unhideWhenUsed/>
    <w:rsid w:val="00DA0ACE"/>
    <w:pPr>
      <w:spacing w:after="100"/>
      <w:ind w:left="1200"/>
    </w:pPr>
  </w:style>
  <w:style w:type="paragraph" w:styleId="TOC7">
    <w:name w:val="toc 7"/>
    <w:basedOn w:val="Normal"/>
    <w:next w:val="Normal"/>
    <w:autoRedefine/>
    <w:uiPriority w:val="39"/>
    <w:unhideWhenUsed/>
    <w:rsid w:val="00DA0ACE"/>
    <w:pPr>
      <w:spacing w:after="100"/>
      <w:ind w:left="1440"/>
    </w:pPr>
  </w:style>
  <w:style w:type="paragraph" w:styleId="TOC8">
    <w:name w:val="toc 8"/>
    <w:basedOn w:val="Normal"/>
    <w:next w:val="Normal"/>
    <w:autoRedefine/>
    <w:uiPriority w:val="39"/>
    <w:unhideWhenUsed/>
    <w:rsid w:val="00DA0ACE"/>
    <w:pPr>
      <w:spacing w:after="100"/>
      <w:ind w:left="1680"/>
    </w:pPr>
  </w:style>
  <w:style w:type="paragraph" w:styleId="TOC9">
    <w:name w:val="toc 9"/>
    <w:basedOn w:val="Normal"/>
    <w:next w:val="Normal"/>
    <w:autoRedefine/>
    <w:uiPriority w:val="39"/>
    <w:unhideWhenUsed/>
    <w:rsid w:val="00DA0ACE"/>
    <w:pPr>
      <w:spacing w:after="100"/>
      <w:ind w:left="1920"/>
    </w:pPr>
  </w:style>
  <w:style w:type="paragraph" w:customStyle="1" w:styleId="Heading1NoTOC">
    <w:name w:val="Heading 1 (No TOC)"/>
    <w:basedOn w:val="Heading1"/>
    <w:next w:val="Normal"/>
    <w:rsid w:val="007A7A30"/>
    <w:pPr>
      <w:numPr>
        <w:numId w:val="0"/>
      </w:numPr>
      <w:jc w:val="center"/>
    </w:pPr>
    <w:rPr>
      <w:sz w:val="32"/>
    </w:rPr>
  </w:style>
  <w:style w:type="paragraph" w:customStyle="1" w:styleId="Heading3NoTOC">
    <w:name w:val="Heading 3 (No TOC)"/>
    <w:basedOn w:val="Heading1NoTOC"/>
    <w:next w:val="Normal"/>
    <w:rsid w:val="00282A91"/>
    <w:pPr>
      <w:pageBreakBefore w:val="0"/>
      <w:jc w:val="left"/>
    </w:pPr>
    <w:rPr>
      <w:sz w:val="24"/>
    </w:rPr>
  </w:style>
  <w:style w:type="paragraph" w:styleId="ListNumber">
    <w:name w:val="List Number"/>
    <w:basedOn w:val="Normal"/>
    <w:rsid w:val="00261EA0"/>
    <w:pPr>
      <w:numPr>
        <w:numId w:val="12"/>
      </w:numPr>
      <w:contextualSpacing/>
    </w:pPr>
  </w:style>
  <w:style w:type="paragraph" w:styleId="IntenseQuote">
    <w:name w:val="Intense Quote"/>
    <w:basedOn w:val="Normal"/>
    <w:next w:val="Normal"/>
    <w:link w:val="IntenseQuoteChar"/>
    <w:uiPriority w:val="30"/>
    <w:rsid w:val="009C66C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C66CF"/>
    <w:rPr>
      <w:rFonts w:eastAsia="Calibri" w:cs="Cordia New"/>
      <w:b/>
      <w:bCs/>
      <w:i/>
      <w:iCs/>
      <w:color w:val="4F81BD" w:themeColor="accent1"/>
      <w:sz w:val="24"/>
      <w:szCs w:val="22"/>
    </w:rPr>
  </w:style>
  <w:style w:type="character" w:styleId="IntenseReference">
    <w:name w:val="Intense Reference"/>
    <w:basedOn w:val="DefaultParagraphFont"/>
    <w:uiPriority w:val="32"/>
    <w:rsid w:val="009C66CF"/>
    <w:rPr>
      <w:b/>
      <w:bCs/>
      <w:smallCaps/>
      <w:color w:val="C0504D" w:themeColor="accent2"/>
      <w:spacing w:val="5"/>
      <w:u w:val="single"/>
    </w:rPr>
  </w:style>
  <w:style w:type="character" w:customStyle="1" w:styleId="Bold">
    <w:name w:val="Bold"/>
    <w:basedOn w:val="DefaultParagraphFont"/>
    <w:uiPriority w:val="1"/>
    <w:rsid w:val="00D57F6B"/>
    <w:rPr>
      <w:rFonts w:ascii="Times New Roman" w:hAnsi="Times New Roman"/>
      <w:b/>
      <w:sz w:val="24"/>
    </w:rPr>
  </w:style>
  <w:style w:type="character" w:customStyle="1" w:styleId="HiddenTextChar">
    <w:name w:val="Hidden Text Char"/>
    <w:basedOn w:val="DefaultParagraphFont"/>
    <w:link w:val="HiddenText"/>
    <w:locked/>
    <w:rsid w:val="00A90DA1"/>
    <w:rPr>
      <w:rFonts w:ascii="Arial" w:hAnsi="Arial" w:cs="Arial"/>
      <w:vanish/>
      <w:color w:val="FF0000"/>
    </w:rPr>
  </w:style>
  <w:style w:type="paragraph" w:customStyle="1" w:styleId="HiddenText">
    <w:name w:val="Hidden Text"/>
    <w:basedOn w:val="Normal"/>
    <w:link w:val="HiddenTextChar"/>
    <w:rsid w:val="00A90DA1"/>
    <w:pPr>
      <w:spacing w:before="0" w:after="240" w:line="240" w:lineRule="auto"/>
    </w:pPr>
    <w:rPr>
      <w:rFonts w:ascii="Arial" w:eastAsia="MS Mincho" w:hAnsi="Arial" w:cs="Arial"/>
      <w:vanish/>
      <w:color w:val="FF0000"/>
      <w:sz w:val="20"/>
      <w:szCs w:val="20"/>
    </w:rPr>
  </w:style>
  <w:style w:type="character" w:customStyle="1" w:styleId="CPTVariable">
    <w:name w:val="CPT_Variable"/>
    <w:basedOn w:val="DefaultParagraphFont"/>
    <w:uiPriority w:val="1"/>
    <w:qFormat/>
    <w:rsid w:val="005F7F9B"/>
    <w:rPr>
      <w:color w:val="0070C0"/>
    </w:rPr>
  </w:style>
  <w:style w:type="paragraph" w:styleId="BodyTextFirstIndent">
    <w:name w:val="Body Text First Indent"/>
    <w:basedOn w:val="BodyText"/>
    <w:link w:val="BodyTextFirstIndentChar"/>
    <w:rsid w:val="00BC586C"/>
    <w:pPr>
      <w:ind w:firstLine="360"/>
    </w:pPr>
  </w:style>
  <w:style w:type="character" w:customStyle="1" w:styleId="BodyTextFirstIndentChar">
    <w:name w:val="Body Text First Indent Char"/>
    <w:basedOn w:val="BodyTextChar"/>
    <w:link w:val="BodyTextFirstIndent"/>
    <w:rsid w:val="00BC586C"/>
    <w:rPr>
      <w:rFonts w:eastAsia="Calibri" w:cs="Cordia New"/>
      <w:sz w:val="24"/>
      <w:szCs w:val="22"/>
    </w:rPr>
  </w:style>
  <w:style w:type="character" w:styleId="BookTitle">
    <w:name w:val="Book Title"/>
    <w:basedOn w:val="DefaultParagraphFont"/>
    <w:uiPriority w:val="33"/>
    <w:rsid w:val="00BC586C"/>
    <w:rPr>
      <w:b/>
      <w:bCs/>
      <w:i/>
      <w:iCs/>
      <w:spacing w:val="5"/>
    </w:rPr>
  </w:style>
  <w:style w:type="paragraph" w:styleId="CommentText">
    <w:name w:val="annotation text"/>
    <w:basedOn w:val="Normal"/>
    <w:link w:val="CommentTextChar"/>
    <w:uiPriority w:val="99"/>
    <w:unhideWhenUsed/>
    <w:rsid w:val="00BC586C"/>
    <w:pPr>
      <w:spacing w:line="240" w:lineRule="auto"/>
    </w:pPr>
    <w:rPr>
      <w:sz w:val="20"/>
      <w:szCs w:val="20"/>
    </w:rPr>
  </w:style>
  <w:style w:type="character" w:customStyle="1" w:styleId="CommentTextChar">
    <w:name w:val="Comment Text Char"/>
    <w:basedOn w:val="DefaultParagraphFont"/>
    <w:link w:val="CommentText"/>
    <w:uiPriority w:val="99"/>
    <w:rsid w:val="00BC586C"/>
    <w:rPr>
      <w:rFonts w:eastAsia="Calibri" w:cs="Cordia New"/>
    </w:rPr>
  </w:style>
  <w:style w:type="paragraph" w:styleId="Date">
    <w:name w:val="Date"/>
    <w:basedOn w:val="Normal"/>
    <w:next w:val="Normal"/>
    <w:link w:val="DateChar"/>
    <w:rsid w:val="00BC586C"/>
  </w:style>
  <w:style w:type="character" w:customStyle="1" w:styleId="DateChar">
    <w:name w:val="Date Char"/>
    <w:basedOn w:val="DefaultParagraphFont"/>
    <w:link w:val="Date"/>
    <w:rsid w:val="00BC586C"/>
    <w:rPr>
      <w:rFonts w:eastAsia="Calibri" w:cs="Cordia New"/>
      <w:sz w:val="24"/>
      <w:szCs w:val="22"/>
    </w:rPr>
  </w:style>
  <w:style w:type="character" w:styleId="Emphasis">
    <w:name w:val="Emphasis"/>
    <w:basedOn w:val="DefaultParagraphFont"/>
    <w:uiPriority w:val="20"/>
    <w:rsid w:val="00BC586C"/>
    <w:rPr>
      <w:i/>
      <w:iCs/>
    </w:rPr>
  </w:style>
  <w:style w:type="table" w:styleId="GridTable1Light">
    <w:name w:val="Grid Table 1 Light"/>
    <w:basedOn w:val="TableNormal"/>
    <w:uiPriority w:val="46"/>
    <w:rsid w:val="00BC586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C586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C586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C586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C586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C586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C586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C586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C586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C586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C586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C586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C586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C586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C586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C586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C586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C586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C586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C586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C586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C586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C586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C586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C586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C586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C586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C586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C58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C58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C58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C58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C58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C58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C58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C586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C586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C586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C586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C586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C586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C586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C586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C586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C586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C586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C586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C586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C586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BC586C"/>
    <w:rPr>
      <w:color w:val="2B579A"/>
      <w:shd w:val="clear" w:color="auto" w:fill="E1DFDD"/>
    </w:rPr>
  </w:style>
  <w:style w:type="character" w:styleId="IntenseEmphasis">
    <w:name w:val="Intense Emphasis"/>
    <w:basedOn w:val="DefaultParagraphFont"/>
    <w:uiPriority w:val="21"/>
    <w:rsid w:val="00BC586C"/>
    <w:rPr>
      <w:i/>
      <w:iCs/>
      <w:color w:val="4F81BD" w:themeColor="accent1"/>
    </w:rPr>
  </w:style>
  <w:style w:type="paragraph" w:styleId="List4">
    <w:name w:val="List 4"/>
    <w:basedOn w:val="Normal"/>
    <w:rsid w:val="00BC586C"/>
    <w:pPr>
      <w:ind w:left="1440" w:hanging="360"/>
      <w:contextualSpacing/>
    </w:pPr>
  </w:style>
  <w:style w:type="paragraph" w:styleId="List5">
    <w:name w:val="List 5"/>
    <w:basedOn w:val="Normal"/>
    <w:rsid w:val="00BC586C"/>
    <w:pPr>
      <w:ind w:left="1800" w:hanging="360"/>
      <w:contextualSpacing/>
    </w:pPr>
  </w:style>
  <w:style w:type="table" w:styleId="ListTable1Light">
    <w:name w:val="List Table 1 Light"/>
    <w:basedOn w:val="TableNormal"/>
    <w:uiPriority w:val="46"/>
    <w:rsid w:val="00BC586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C586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C586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C586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C586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C586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C586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C586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C586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C586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C586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C586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C586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C586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C58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C586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C586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C586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C586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C586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C586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C586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C586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C586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C586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C586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C586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C586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C586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C586C"/>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C586C"/>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C586C"/>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C586C"/>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C586C"/>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C586C"/>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C586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C586C"/>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C586C"/>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C586C"/>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C586C"/>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C586C"/>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C586C"/>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C586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C586C"/>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C586C"/>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C586C"/>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C586C"/>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C586C"/>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C586C"/>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semiHidden/>
    <w:unhideWhenUsed/>
    <w:rsid w:val="00BC586C"/>
    <w:rPr>
      <w:color w:val="2B579A"/>
      <w:shd w:val="clear" w:color="auto" w:fill="E1DFDD"/>
    </w:rPr>
  </w:style>
  <w:style w:type="paragraph" w:styleId="NoSpacing">
    <w:name w:val="No Spacing"/>
    <w:uiPriority w:val="1"/>
    <w:rsid w:val="00BC586C"/>
    <w:rPr>
      <w:rFonts w:eastAsia="Calibri" w:cs="Cordia New"/>
      <w:sz w:val="24"/>
      <w:szCs w:val="22"/>
    </w:rPr>
  </w:style>
  <w:style w:type="table" w:styleId="PlainTable1">
    <w:name w:val="Plain Table 1"/>
    <w:basedOn w:val="TableNormal"/>
    <w:uiPriority w:val="41"/>
    <w:rsid w:val="00BC586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C586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C586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C586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C586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rsid w:val="00BC586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C586C"/>
    <w:rPr>
      <w:rFonts w:eastAsia="Calibri" w:cs="Cordia New"/>
      <w:i/>
      <w:iCs/>
      <w:color w:val="404040" w:themeColor="text1" w:themeTint="BF"/>
      <w:sz w:val="24"/>
      <w:szCs w:val="22"/>
    </w:rPr>
  </w:style>
  <w:style w:type="paragraph" w:styleId="Salutation">
    <w:name w:val="Salutation"/>
    <w:basedOn w:val="Normal"/>
    <w:next w:val="Normal"/>
    <w:link w:val="SalutationChar"/>
    <w:rsid w:val="00BC586C"/>
  </w:style>
  <w:style w:type="character" w:customStyle="1" w:styleId="SalutationChar">
    <w:name w:val="Salutation Char"/>
    <w:basedOn w:val="DefaultParagraphFont"/>
    <w:link w:val="Salutation"/>
    <w:rsid w:val="00BC586C"/>
    <w:rPr>
      <w:rFonts w:eastAsia="Calibri" w:cs="Cordia New"/>
      <w:sz w:val="24"/>
      <w:szCs w:val="22"/>
    </w:rPr>
  </w:style>
  <w:style w:type="character" w:styleId="SmartHyperlink">
    <w:name w:val="Smart Hyperlink"/>
    <w:basedOn w:val="DefaultParagraphFont"/>
    <w:uiPriority w:val="99"/>
    <w:semiHidden/>
    <w:unhideWhenUsed/>
    <w:rsid w:val="00BC586C"/>
    <w:rPr>
      <w:u w:val="dotted"/>
    </w:rPr>
  </w:style>
  <w:style w:type="character" w:styleId="Strong">
    <w:name w:val="Strong"/>
    <w:basedOn w:val="DefaultParagraphFont"/>
    <w:uiPriority w:val="22"/>
    <w:rsid w:val="00BC586C"/>
    <w:rPr>
      <w:b/>
      <w:bCs/>
    </w:rPr>
  </w:style>
  <w:style w:type="paragraph" w:styleId="Subtitle">
    <w:name w:val="Subtitle"/>
    <w:basedOn w:val="Normal"/>
    <w:next w:val="Normal"/>
    <w:link w:val="SubtitleChar"/>
    <w:rsid w:val="00BC586C"/>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rsid w:val="00BC586C"/>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rsid w:val="00BC586C"/>
    <w:rPr>
      <w:i/>
      <w:iCs/>
      <w:color w:val="404040" w:themeColor="text1" w:themeTint="BF"/>
    </w:rPr>
  </w:style>
  <w:style w:type="character" w:styleId="SubtleReference">
    <w:name w:val="Subtle Reference"/>
    <w:basedOn w:val="DefaultParagraphFont"/>
    <w:uiPriority w:val="31"/>
    <w:rsid w:val="00BC586C"/>
    <w:rPr>
      <w:smallCaps/>
      <w:color w:val="5A5A5A" w:themeColor="text1" w:themeTint="A5"/>
    </w:rPr>
  </w:style>
  <w:style w:type="table" w:styleId="TableGridLight">
    <w:name w:val="Grid Table Light"/>
    <w:basedOn w:val="TableNormal"/>
    <w:uiPriority w:val="40"/>
    <w:rsid w:val="00BC586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C586C"/>
    <w:rPr>
      <w:color w:val="605E5C"/>
      <w:shd w:val="clear" w:color="auto" w:fill="E1DFDD"/>
    </w:rPr>
  </w:style>
  <w:style w:type="character" w:customStyle="1" w:styleId="TableText12">
    <w:name w:val="TableText 12"/>
    <w:rsid w:val="00110B8A"/>
    <w:rPr>
      <w:rFonts w:ascii="Times New Roman" w:hAnsi="Times New Roman"/>
      <w:sz w:val="24"/>
    </w:rPr>
  </w:style>
  <w:style w:type="character" w:customStyle="1" w:styleId="ListBulletChar">
    <w:name w:val="List Bullet Char"/>
    <w:basedOn w:val="DefaultParagraphFont"/>
    <w:link w:val="ListBullet"/>
    <w:uiPriority w:val="99"/>
    <w:rsid w:val="00E806AF"/>
    <w:rPr>
      <w:rFonts w:eastAsia="Times New Roman"/>
      <w:sz w:val="24"/>
      <w:szCs w:val="24"/>
      <w:lang w:val="en-GB"/>
    </w:rPr>
  </w:style>
  <w:style w:type="numbering" w:customStyle="1" w:styleId="CPTB">
    <w:name w:val="CPT_B"/>
    <w:uiPriority w:val="99"/>
    <w:rsid w:val="006A075A"/>
    <w:pPr>
      <w:numPr>
        <w:numId w:val="19"/>
      </w:numPr>
    </w:pPr>
  </w:style>
  <w:style w:type="paragraph" w:customStyle="1" w:styleId="CPTListBullet">
    <w:name w:val="CPT_List Bullet"/>
    <w:basedOn w:val="Normal"/>
    <w:qFormat/>
    <w:rsid w:val="005F7F9B"/>
    <w:pPr>
      <w:numPr>
        <w:numId w:val="29"/>
      </w:numPr>
      <w:spacing w:before="0" w:line="240" w:lineRule="auto"/>
    </w:pPr>
    <w:rPr>
      <w:rFonts w:cs="Times New Roman"/>
    </w:rPr>
  </w:style>
  <w:style w:type="paragraph" w:customStyle="1" w:styleId="CPTListNumber">
    <w:name w:val="CPT_List Number"/>
    <w:basedOn w:val="CPTListBullet"/>
    <w:qFormat/>
    <w:rsid w:val="00DE54DF"/>
    <w:pPr>
      <w:numPr>
        <w:numId w:val="30"/>
      </w:numPr>
    </w:pPr>
  </w:style>
  <w:style w:type="numbering" w:customStyle="1" w:styleId="CPTN">
    <w:name w:val="CPT_N"/>
    <w:uiPriority w:val="99"/>
    <w:rsid w:val="006A075A"/>
    <w:pPr>
      <w:numPr>
        <w:numId w:val="20"/>
      </w:numPr>
    </w:pPr>
  </w:style>
  <w:style w:type="character" w:styleId="SmartLink">
    <w:name w:val="Smart Link"/>
    <w:basedOn w:val="DefaultParagraphFont"/>
    <w:uiPriority w:val="99"/>
    <w:semiHidden/>
    <w:unhideWhenUsed/>
    <w:rsid w:val="004E2A2F"/>
    <w:rPr>
      <w:color w:val="0000FF" w:themeColor="hyperlink"/>
      <w:u w:val="single"/>
      <w:shd w:val="clear" w:color="auto" w:fill="E1DFDD"/>
    </w:rPr>
  </w:style>
  <w:style w:type="character" w:customStyle="1" w:styleId="CPTExampleChar">
    <w:name w:val="CPT_Example Char"/>
    <w:basedOn w:val="DefaultParagraphFont"/>
    <w:link w:val="CPTExample"/>
    <w:locked/>
    <w:rsid w:val="005F7F9B"/>
    <w:rPr>
      <w:rFonts w:ascii="Arial" w:eastAsia="Times New Roman" w:hAnsi="Arial"/>
      <w:i/>
      <w:color w:val="00B050"/>
    </w:rPr>
  </w:style>
  <w:style w:type="character" w:customStyle="1" w:styleId="CPTInstructionalChar">
    <w:name w:val="CPT_Instructional Char"/>
    <w:basedOn w:val="DefaultParagraphFont"/>
    <w:link w:val="CPTInstructional"/>
    <w:rsid w:val="00E51672"/>
    <w:rPr>
      <w:rFonts w:eastAsia="Calibri" w:cs="Arial"/>
      <w:vanish/>
      <w:color w:val="FF0000"/>
      <w:sz w:val="22"/>
    </w:rPr>
  </w:style>
  <w:style w:type="paragraph" w:customStyle="1" w:styleId="CPTInstructional2">
    <w:name w:val="CPT_Instructional2"/>
    <w:basedOn w:val="Normal"/>
    <w:next w:val="BodyText2"/>
    <w:link w:val="CPTInstructional2Char"/>
    <w:qFormat/>
    <w:rsid w:val="00F87885"/>
    <w:pPr>
      <w:pBdr>
        <w:top w:val="single" w:sz="4" w:space="1" w:color="auto"/>
        <w:left w:val="single" w:sz="4" w:space="4" w:color="auto"/>
        <w:bottom w:val="single" w:sz="4" w:space="1" w:color="auto"/>
        <w:right w:val="single" w:sz="4" w:space="4" w:color="auto"/>
      </w:pBdr>
    </w:pPr>
    <w:rPr>
      <w:rFonts w:cs="Arial"/>
      <w:color w:val="000000" w:themeColor="text1"/>
      <w:sz w:val="22"/>
      <w:szCs w:val="20"/>
    </w:rPr>
  </w:style>
  <w:style w:type="character" w:customStyle="1" w:styleId="CPTInstructional2Char">
    <w:name w:val="CPT_Instructional2 Char"/>
    <w:basedOn w:val="DefaultParagraphFont"/>
    <w:link w:val="CPTInstructional2"/>
    <w:rsid w:val="00F87885"/>
    <w:rPr>
      <w:rFonts w:eastAsia="Calibri" w:cs="Arial"/>
      <w:color w:val="000000" w:themeColor="text1"/>
      <w:sz w:val="22"/>
    </w:rPr>
  </w:style>
  <w:style w:type="paragraph" w:customStyle="1" w:styleId="TableHeader">
    <w:name w:val="Table Header"/>
    <w:basedOn w:val="Normal"/>
    <w:link w:val="TableHeaderChar"/>
    <w:qFormat/>
    <w:rsid w:val="005E7450"/>
    <w:pPr>
      <w:keepNext/>
      <w:spacing w:before="60" w:after="60" w:line="240" w:lineRule="auto"/>
    </w:pPr>
    <w:rPr>
      <w:rFonts w:eastAsia="Times New Roman" w:cs="Arial Narrow"/>
      <w:b/>
      <w:szCs w:val="24"/>
      <w:lang w:val="en-GB"/>
    </w:rPr>
  </w:style>
  <w:style w:type="character" w:customStyle="1" w:styleId="TableHeaderChar">
    <w:name w:val="Table Header Char"/>
    <w:link w:val="TableHeader"/>
    <w:rsid w:val="005E7450"/>
    <w:rPr>
      <w:rFonts w:eastAsia="Times New Roman" w:cs="Arial Narrow"/>
      <w:b/>
      <w:sz w:val="24"/>
      <w:szCs w:val="24"/>
      <w:lang w:val="en-GB"/>
    </w:rPr>
  </w:style>
  <w:style w:type="paragraph" w:customStyle="1" w:styleId="tabletext0">
    <w:name w:val="table:text"/>
    <w:basedOn w:val="Normal"/>
    <w:link w:val="tabletextChar"/>
    <w:rsid w:val="005E7450"/>
    <w:pPr>
      <w:keepNext/>
      <w:spacing w:before="60" w:after="60" w:line="240" w:lineRule="auto"/>
    </w:pPr>
    <w:rPr>
      <w:rFonts w:eastAsia="Times New Roman" w:cs="Arial Narrow"/>
      <w:szCs w:val="24"/>
      <w:lang w:val="en-GB"/>
    </w:rPr>
  </w:style>
  <w:style w:type="character" w:customStyle="1" w:styleId="tabletextChar">
    <w:name w:val="table:text Char"/>
    <w:link w:val="tabletext0"/>
    <w:locked/>
    <w:rsid w:val="005E7450"/>
    <w:rPr>
      <w:rFonts w:eastAsia="Times New Roman" w:cs="Arial Narrow"/>
      <w:sz w:val="24"/>
      <w:szCs w:val="24"/>
      <w:lang w:val="en-GB"/>
    </w:rPr>
  </w:style>
  <w:style w:type="paragraph" w:customStyle="1" w:styleId="GuideBullet">
    <w:name w:val="GuideBullet"/>
    <w:rsid w:val="002C7E37"/>
    <w:pPr>
      <w:tabs>
        <w:tab w:val="left" w:pos="288"/>
      </w:tabs>
      <w:spacing w:after="40"/>
    </w:pPr>
    <w:rPr>
      <w:rFonts w:eastAsia="Times New Roman"/>
      <w:sz w:val="22"/>
    </w:rPr>
  </w:style>
  <w:style w:type="paragraph" w:customStyle="1" w:styleId="GuideDash">
    <w:name w:val="GuideDash"/>
    <w:rsid w:val="002C7E37"/>
    <w:pPr>
      <w:numPr>
        <w:numId w:val="46"/>
      </w:numPr>
      <w:tabs>
        <w:tab w:val="left" w:pos="576"/>
      </w:tabs>
      <w:spacing w:after="40"/>
      <w:ind w:left="576"/>
    </w:pPr>
    <w:rPr>
      <w:rFonts w:eastAsia="Times New Roman"/>
      <w:sz w:val="22"/>
    </w:rPr>
  </w:style>
  <w:style w:type="paragraph" w:customStyle="1" w:styleId="listnum">
    <w:name w:val="list:num"/>
    <w:basedOn w:val="listalpha"/>
    <w:rsid w:val="002C7E37"/>
    <w:pPr>
      <w:numPr>
        <w:numId w:val="53"/>
      </w:numPr>
    </w:pPr>
  </w:style>
  <w:style w:type="paragraph" w:customStyle="1" w:styleId="tableref">
    <w:name w:val="table:ref"/>
    <w:basedOn w:val="Normal"/>
    <w:rsid w:val="002C7E37"/>
    <w:pPr>
      <w:tabs>
        <w:tab w:val="left" w:pos="360"/>
      </w:tabs>
      <w:spacing w:after="0" w:line="240" w:lineRule="auto"/>
      <w:ind w:left="360" w:hanging="360"/>
    </w:pPr>
    <w:rPr>
      <w:rFonts w:ascii="Arial Narrow" w:eastAsia="Times New Roman" w:hAnsi="Arial Narrow" w:cs="Arial Narrow"/>
      <w:sz w:val="20"/>
      <w:szCs w:val="20"/>
      <w:lang w:val="en-GB"/>
    </w:rPr>
  </w:style>
  <w:style w:type="character" w:customStyle="1" w:styleId="normaltextrun">
    <w:name w:val="normaltextrun"/>
    <w:basedOn w:val="DefaultParagraphFont"/>
    <w:rsid w:val="002C7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9548">
      <w:bodyDiv w:val="1"/>
      <w:marLeft w:val="0"/>
      <w:marRight w:val="0"/>
      <w:marTop w:val="0"/>
      <w:marBottom w:val="0"/>
      <w:divBdr>
        <w:top w:val="none" w:sz="0" w:space="0" w:color="auto"/>
        <w:left w:val="none" w:sz="0" w:space="0" w:color="auto"/>
        <w:bottom w:val="none" w:sz="0" w:space="0" w:color="auto"/>
        <w:right w:val="none" w:sz="0" w:space="0" w:color="auto"/>
      </w:divBdr>
    </w:div>
    <w:div w:id="13921366">
      <w:bodyDiv w:val="1"/>
      <w:marLeft w:val="0"/>
      <w:marRight w:val="0"/>
      <w:marTop w:val="0"/>
      <w:marBottom w:val="0"/>
      <w:divBdr>
        <w:top w:val="none" w:sz="0" w:space="0" w:color="auto"/>
        <w:left w:val="none" w:sz="0" w:space="0" w:color="auto"/>
        <w:bottom w:val="none" w:sz="0" w:space="0" w:color="auto"/>
        <w:right w:val="none" w:sz="0" w:space="0" w:color="auto"/>
      </w:divBdr>
    </w:div>
    <w:div w:id="25759458">
      <w:bodyDiv w:val="1"/>
      <w:marLeft w:val="0"/>
      <w:marRight w:val="0"/>
      <w:marTop w:val="0"/>
      <w:marBottom w:val="0"/>
      <w:divBdr>
        <w:top w:val="none" w:sz="0" w:space="0" w:color="auto"/>
        <w:left w:val="none" w:sz="0" w:space="0" w:color="auto"/>
        <w:bottom w:val="none" w:sz="0" w:space="0" w:color="auto"/>
        <w:right w:val="none" w:sz="0" w:space="0" w:color="auto"/>
      </w:divBdr>
      <w:divsChild>
        <w:div w:id="494761272">
          <w:marLeft w:val="0"/>
          <w:marRight w:val="0"/>
          <w:marTop w:val="0"/>
          <w:marBottom w:val="0"/>
          <w:divBdr>
            <w:top w:val="none" w:sz="0" w:space="0" w:color="auto"/>
            <w:left w:val="none" w:sz="0" w:space="0" w:color="auto"/>
            <w:bottom w:val="none" w:sz="0" w:space="0" w:color="auto"/>
            <w:right w:val="none" w:sz="0" w:space="0" w:color="auto"/>
          </w:divBdr>
          <w:divsChild>
            <w:div w:id="1997804476">
              <w:marLeft w:val="0"/>
              <w:marRight w:val="0"/>
              <w:marTop w:val="0"/>
              <w:marBottom w:val="0"/>
              <w:divBdr>
                <w:top w:val="none" w:sz="0" w:space="0" w:color="auto"/>
                <w:left w:val="none" w:sz="0" w:space="0" w:color="auto"/>
                <w:bottom w:val="none" w:sz="0" w:space="0" w:color="auto"/>
                <w:right w:val="none" w:sz="0" w:space="0" w:color="auto"/>
              </w:divBdr>
              <w:divsChild>
                <w:div w:id="1318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1016">
      <w:bodyDiv w:val="1"/>
      <w:marLeft w:val="0"/>
      <w:marRight w:val="0"/>
      <w:marTop w:val="0"/>
      <w:marBottom w:val="0"/>
      <w:divBdr>
        <w:top w:val="none" w:sz="0" w:space="0" w:color="auto"/>
        <w:left w:val="none" w:sz="0" w:space="0" w:color="auto"/>
        <w:bottom w:val="none" w:sz="0" w:space="0" w:color="auto"/>
        <w:right w:val="none" w:sz="0" w:space="0" w:color="auto"/>
      </w:divBdr>
      <w:divsChild>
        <w:div w:id="1953517684">
          <w:marLeft w:val="0"/>
          <w:marRight w:val="0"/>
          <w:marTop w:val="0"/>
          <w:marBottom w:val="0"/>
          <w:divBdr>
            <w:top w:val="none" w:sz="0" w:space="0" w:color="auto"/>
            <w:left w:val="none" w:sz="0" w:space="0" w:color="auto"/>
            <w:bottom w:val="none" w:sz="0" w:space="0" w:color="auto"/>
            <w:right w:val="none" w:sz="0" w:space="0" w:color="auto"/>
          </w:divBdr>
          <w:divsChild>
            <w:div w:id="553851822">
              <w:marLeft w:val="0"/>
              <w:marRight w:val="0"/>
              <w:marTop w:val="0"/>
              <w:marBottom w:val="0"/>
              <w:divBdr>
                <w:top w:val="none" w:sz="0" w:space="0" w:color="auto"/>
                <w:left w:val="none" w:sz="0" w:space="0" w:color="auto"/>
                <w:bottom w:val="none" w:sz="0" w:space="0" w:color="auto"/>
                <w:right w:val="none" w:sz="0" w:space="0" w:color="auto"/>
              </w:divBdr>
              <w:divsChild>
                <w:div w:id="600257013">
                  <w:marLeft w:val="0"/>
                  <w:marRight w:val="0"/>
                  <w:marTop w:val="0"/>
                  <w:marBottom w:val="0"/>
                  <w:divBdr>
                    <w:top w:val="none" w:sz="0" w:space="0" w:color="auto"/>
                    <w:left w:val="none" w:sz="0" w:space="0" w:color="auto"/>
                    <w:bottom w:val="none" w:sz="0" w:space="0" w:color="auto"/>
                    <w:right w:val="none" w:sz="0" w:space="0" w:color="auto"/>
                  </w:divBdr>
                  <w:divsChild>
                    <w:div w:id="683900744">
                      <w:marLeft w:val="0"/>
                      <w:marRight w:val="0"/>
                      <w:marTop w:val="0"/>
                      <w:marBottom w:val="0"/>
                      <w:divBdr>
                        <w:top w:val="none" w:sz="0" w:space="0" w:color="auto"/>
                        <w:left w:val="none" w:sz="0" w:space="0" w:color="auto"/>
                        <w:bottom w:val="none" w:sz="0" w:space="0" w:color="auto"/>
                        <w:right w:val="none" w:sz="0" w:space="0" w:color="auto"/>
                      </w:divBdr>
                      <w:divsChild>
                        <w:div w:id="2041542282">
                          <w:marLeft w:val="0"/>
                          <w:marRight w:val="0"/>
                          <w:marTop w:val="0"/>
                          <w:marBottom w:val="0"/>
                          <w:divBdr>
                            <w:top w:val="none" w:sz="0" w:space="0" w:color="auto"/>
                            <w:left w:val="none" w:sz="0" w:space="0" w:color="auto"/>
                            <w:bottom w:val="none" w:sz="0" w:space="0" w:color="auto"/>
                            <w:right w:val="none" w:sz="0" w:space="0" w:color="auto"/>
                          </w:divBdr>
                          <w:divsChild>
                            <w:div w:id="1235051300">
                              <w:marLeft w:val="0"/>
                              <w:marRight w:val="0"/>
                              <w:marTop w:val="0"/>
                              <w:marBottom w:val="0"/>
                              <w:divBdr>
                                <w:top w:val="none" w:sz="0" w:space="0" w:color="auto"/>
                                <w:left w:val="none" w:sz="0" w:space="0" w:color="auto"/>
                                <w:bottom w:val="none" w:sz="0" w:space="0" w:color="auto"/>
                                <w:right w:val="none" w:sz="0" w:space="0" w:color="auto"/>
                              </w:divBdr>
                              <w:divsChild>
                                <w:div w:id="1424492860">
                                  <w:marLeft w:val="0"/>
                                  <w:marRight w:val="0"/>
                                  <w:marTop w:val="0"/>
                                  <w:marBottom w:val="0"/>
                                  <w:divBdr>
                                    <w:top w:val="none" w:sz="0" w:space="0" w:color="auto"/>
                                    <w:left w:val="none" w:sz="0" w:space="0" w:color="auto"/>
                                    <w:bottom w:val="none" w:sz="0" w:space="0" w:color="auto"/>
                                    <w:right w:val="none" w:sz="0" w:space="0" w:color="auto"/>
                                  </w:divBdr>
                                  <w:divsChild>
                                    <w:div w:id="1935235908">
                                      <w:marLeft w:val="0"/>
                                      <w:marRight w:val="0"/>
                                      <w:marTop w:val="0"/>
                                      <w:marBottom w:val="0"/>
                                      <w:divBdr>
                                        <w:top w:val="none" w:sz="0" w:space="0" w:color="auto"/>
                                        <w:left w:val="none" w:sz="0" w:space="0" w:color="auto"/>
                                        <w:bottom w:val="none" w:sz="0" w:space="0" w:color="auto"/>
                                        <w:right w:val="none" w:sz="0" w:space="0" w:color="auto"/>
                                      </w:divBdr>
                                      <w:divsChild>
                                        <w:div w:id="313997345">
                                          <w:marLeft w:val="0"/>
                                          <w:marRight w:val="0"/>
                                          <w:marTop w:val="0"/>
                                          <w:marBottom w:val="0"/>
                                          <w:divBdr>
                                            <w:top w:val="none" w:sz="0" w:space="0" w:color="auto"/>
                                            <w:left w:val="none" w:sz="0" w:space="0" w:color="auto"/>
                                            <w:bottom w:val="none" w:sz="0" w:space="0" w:color="auto"/>
                                            <w:right w:val="none" w:sz="0" w:space="0" w:color="auto"/>
                                          </w:divBdr>
                                          <w:divsChild>
                                            <w:div w:id="1859156677">
                                              <w:marLeft w:val="3444"/>
                                              <w:marRight w:val="0"/>
                                              <w:marTop w:val="0"/>
                                              <w:marBottom w:val="0"/>
                                              <w:divBdr>
                                                <w:top w:val="single" w:sz="4" w:space="0" w:color="D2D5D7"/>
                                                <w:left w:val="single" w:sz="4" w:space="0" w:color="D2D5D7"/>
                                                <w:bottom w:val="none" w:sz="0" w:space="0" w:color="auto"/>
                                                <w:right w:val="single" w:sz="4" w:space="0" w:color="D2D5D7"/>
                                              </w:divBdr>
                                              <w:divsChild>
                                                <w:div w:id="344744159">
                                                  <w:marLeft w:val="0"/>
                                                  <w:marRight w:val="0"/>
                                                  <w:marTop w:val="0"/>
                                                  <w:marBottom w:val="0"/>
                                                  <w:divBdr>
                                                    <w:top w:val="none" w:sz="0" w:space="0" w:color="auto"/>
                                                    <w:left w:val="none" w:sz="0" w:space="0" w:color="auto"/>
                                                    <w:bottom w:val="none" w:sz="0" w:space="0" w:color="auto"/>
                                                    <w:right w:val="none" w:sz="0" w:space="0" w:color="auto"/>
                                                  </w:divBdr>
                                                  <w:divsChild>
                                                    <w:div w:id="1192838189">
                                                      <w:marLeft w:val="0"/>
                                                      <w:marRight w:val="0"/>
                                                      <w:marTop w:val="0"/>
                                                      <w:marBottom w:val="0"/>
                                                      <w:divBdr>
                                                        <w:top w:val="none" w:sz="0" w:space="0" w:color="auto"/>
                                                        <w:left w:val="none" w:sz="0" w:space="0" w:color="auto"/>
                                                        <w:bottom w:val="none" w:sz="0" w:space="0" w:color="auto"/>
                                                        <w:right w:val="none" w:sz="0" w:space="0" w:color="auto"/>
                                                      </w:divBdr>
                                                      <w:divsChild>
                                                        <w:div w:id="252202672">
                                                          <w:marLeft w:val="0"/>
                                                          <w:marRight w:val="0"/>
                                                          <w:marTop w:val="0"/>
                                                          <w:marBottom w:val="0"/>
                                                          <w:divBdr>
                                                            <w:top w:val="none" w:sz="0" w:space="0" w:color="auto"/>
                                                            <w:left w:val="none" w:sz="0" w:space="0" w:color="auto"/>
                                                            <w:bottom w:val="none" w:sz="0" w:space="0" w:color="auto"/>
                                                            <w:right w:val="none" w:sz="0" w:space="0" w:color="auto"/>
                                                          </w:divBdr>
                                                          <w:divsChild>
                                                            <w:div w:id="1478761598">
                                                              <w:marLeft w:val="0"/>
                                                              <w:marRight w:val="0"/>
                                                              <w:marTop w:val="0"/>
                                                              <w:marBottom w:val="0"/>
                                                              <w:divBdr>
                                                                <w:top w:val="none" w:sz="0" w:space="0" w:color="auto"/>
                                                                <w:left w:val="none" w:sz="0" w:space="0" w:color="auto"/>
                                                                <w:bottom w:val="none" w:sz="0" w:space="0" w:color="auto"/>
                                                                <w:right w:val="none" w:sz="0" w:space="0" w:color="auto"/>
                                                              </w:divBdr>
                                                              <w:divsChild>
                                                                <w:div w:id="834145486">
                                                                  <w:marLeft w:val="-60"/>
                                                                  <w:marRight w:val="0"/>
                                                                  <w:marTop w:val="24"/>
                                                                  <w:marBottom w:val="24"/>
                                                                  <w:divBdr>
                                                                    <w:top w:val="none" w:sz="0" w:space="0" w:color="auto"/>
                                                                    <w:left w:val="none" w:sz="0" w:space="0" w:color="auto"/>
                                                                    <w:bottom w:val="none" w:sz="0" w:space="0" w:color="auto"/>
                                                                    <w:right w:val="none" w:sz="0" w:space="0" w:color="auto"/>
                                                                  </w:divBdr>
                                                                  <w:divsChild>
                                                                    <w:div w:id="216475956">
                                                                      <w:marLeft w:val="0"/>
                                                                      <w:marRight w:val="0"/>
                                                                      <w:marTop w:val="0"/>
                                                                      <w:marBottom w:val="0"/>
                                                                      <w:divBdr>
                                                                        <w:top w:val="none" w:sz="0" w:space="0" w:color="auto"/>
                                                                        <w:left w:val="none" w:sz="0" w:space="0" w:color="auto"/>
                                                                        <w:bottom w:val="none" w:sz="0" w:space="0" w:color="auto"/>
                                                                        <w:right w:val="none" w:sz="0" w:space="0" w:color="auto"/>
                                                                      </w:divBdr>
                                                                      <w:divsChild>
                                                                        <w:div w:id="507135184">
                                                                          <w:marLeft w:val="0"/>
                                                                          <w:marRight w:val="0"/>
                                                                          <w:marTop w:val="0"/>
                                                                          <w:marBottom w:val="0"/>
                                                                          <w:divBdr>
                                                                            <w:top w:val="none" w:sz="0" w:space="0" w:color="auto"/>
                                                                            <w:left w:val="none" w:sz="0" w:space="0" w:color="auto"/>
                                                                            <w:bottom w:val="none" w:sz="0" w:space="0" w:color="auto"/>
                                                                            <w:right w:val="none" w:sz="0" w:space="0" w:color="auto"/>
                                                                          </w:divBdr>
                                                                          <w:divsChild>
                                                                            <w:div w:id="2034915241">
                                                                              <w:marLeft w:val="0"/>
                                                                              <w:marRight w:val="0"/>
                                                                              <w:marTop w:val="0"/>
                                                                              <w:marBottom w:val="0"/>
                                                                              <w:divBdr>
                                                                                <w:top w:val="none" w:sz="0" w:space="0" w:color="auto"/>
                                                                                <w:left w:val="none" w:sz="0" w:space="0" w:color="auto"/>
                                                                                <w:bottom w:val="none" w:sz="0" w:space="0" w:color="auto"/>
                                                                                <w:right w:val="none" w:sz="0" w:space="0" w:color="auto"/>
                                                                              </w:divBdr>
                                                                              <w:divsChild>
                                                                                <w:div w:id="1171676713">
                                                                                  <w:marLeft w:val="0"/>
                                                                                  <w:marRight w:val="0"/>
                                                                                  <w:marTop w:val="0"/>
                                                                                  <w:marBottom w:val="0"/>
                                                                                  <w:divBdr>
                                                                                    <w:top w:val="none" w:sz="0" w:space="0" w:color="auto"/>
                                                                                    <w:left w:val="none" w:sz="0" w:space="0" w:color="auto"/>
                                                                                    <w:bottom w:val="none" w:sz="0" w:space="0" w:color="auto"/>
                                                                                    <w:right w:val="none" w:sz="0" w:space="0" w:color="auto"/>
                                                                                  </w:divBdr>
                                                                                  <w:divsChild>
                                                                                    <w:div w:id="1899898367">
                                                                                      <w:marLeft w:val="0"/>
                                                                                      <w:marRight w:val="0"/>
                                                                                      <w:marTop w:val="0"/>
                                                                                      <w:marBottom w:val="0"/>
                                                                                      <w:divBdr>
                                                                                        <w:top w:val="none" w:sz="0" w:space="0" w:color="auto"/>
                                                                                        <w:left w:val="none" w:sz="0" w:space="0" w:color="auto"/>
                                                                                        <w:bottom w:val="none" w:sz="0" w:space="0" w:color="auto"/>
                                                                                        <w:right w:val="none" w:sz="0" w:space="0" w:color="auto"/>
                                                                                      </w:divBdr>
                                                                                      <w:divsChild>
                                                                                        <w:div w:id="1039205706">
                                                                                          <w:marLeft w:val="0"/>
                                                                                          <w:marRight w:val="0"/>
                                                                                          <w:marTop w:val="24"/>
                                                                                          <w:marBottom w:val="24"/>
                                                                                          <w:divBdr>
                                                                                            <w:top w:val="none" w:sz="0" w:space="0" w:color="auto"/>
                                                                                            <w:left w:val="none" w:sz="0" w:space="0" w:color="auto"/>
                                                                                            <w:bottom w:val="none" w:sz="0" w:space="0" w:color="auto"/>
                                                                                            <w:right w:val="none" w:sz="0" w:space="0" w:color="auto"/>
                                                                                          </w:divBdr>
                                                                                          <w:divsChild>
                                                                                            <w:div w:id="273175576">
                                                                                              <w:marLeft w:val="0"/>
                                                                                              <w:marRight w:val="0"/>
                                                                                              <w:marTop w:val="0"/>
                                                                                              <w:marBottom w:val="0"/>
                                                                                              <w:divBdr>
                                                                                                <w:top w:val="none" w:sz="0" w:space="0" w:color="auto"/>
                                                                                                <w:left w:val="none" w:sz="0" w:space="0" w:color="auto"/>
                                                                                                <w:bottom w:val="none" w:sz="0" w:space="0" w:color="auto"/>
                                                                                                <w:right w:val="none" w:sz="0" w:space="0" w:color="auto"/>
                                                                                              </w:divBdr>
                                                                                            </w:div>
                                                                                            <w:div w:id="461122879">
                                                                                              <w:marLeft w:val="0"/>
                                                                                              <w:marRight w:val="0"/>
                                                                                              <w:marTop w:val="0"/>
                                                                                              <w:marBottom w:val="0"/>
                                                                                              <w:divBdr>
                                                                                                <w:top w:val="none" w:sz="0" w:space="0" w:color="auto"/>
                                                                                                <w:left w:val="none" w:sz="0" w:space="0" w:color="auto"/>
                                                                                                <w:bottom w:val="none" w:sz="0" w:space="0" w:color="auto"/>
                                                                                                <w:right w:val="none" w:sz="0" w:space="0" w:color="auto"/>
                                                                                              </w:divBdr>
                                                                                            </w:div>
                                                                                            <w:div w:id="478812040">
                                                                                              <w:marLeft w:val="0"/>
                                                                                              <w:marRight w:val="0"/>
                                                                                              <w:marTop w:val="0"/>
                                                                                              <w:marBottom w:val="0"/>
                                                                                              <w:divBdr>
                                                                                                <w:top w:val="none" w:sz="0" w:space="0" w:color="auto"/>
                                                                                                <w:left w:val="none" w:sz="0" w:space="0" w:color="auto"/>
                                                                                                <w:bottom w:val="none" w:sz="0" w:space="0" w:color="auto"/>
                                                                                                <w:right w:val="none" w:sz="0" w:space="0" w:color="auto"/>
                                                                                              </w:divBdr>
                                                                                              <w:divsChild>
                                                                                                <w:div w:id="576787361">
                                                                                                  <w:marLeft w:val="0"/>
                                                                                                  <w:marRight w:val="0"/>
                                                                                                  <w:marTop w:val="0"/>
                                                                                                  <w:marBottom w:val="0"/>
                                                                                                  <w:divBdr>
                                                                                                    <w:top w:val="none" w:sz="0" w:space="0" w:color="auto"/>
                                                                                                    <w:left w:val="none" w:sz="0" w:space="0" w:color="auto"/>
                                                                                                    <w:bottom w:val="none" w:sz="0" w:space="0" w:color="auto"/>
                                                                                                    <w:right w:val="none" w:sz="0" w:space="0" w:color="auto"/>
                                                                                                  </w:divBdr>
                                                                                                </w:div>
                                                                                              </w:divsChild>
                                                                                            </w:div>
                                                                                            <w:div w:id="600260729">
                                                                                              <w:marLeft w:val="0"/>
                                                                                              <w:marRight w:val="0"/>
                                                                                              <w:marTop w:val="0"/>
                                                                                              <w:marBottom w:val="0"/>
                                                                                              <w:divBdr>
                                                                                                <w:top w:val="none" w:sz="0" w:space="0" w:color="auto"/>
                                                                                                <w:left w:val="none" w:sz="0" w:space="0" w:color="auto"/>
                                                                                                <w:bottom w:val="none" w:sz="0" w:space="0" w:color="auto"/>
                                                                                                <w:right w:val="none" w:sz="0" w:space="0" w:color="auto"/>
                                                                                              </w:divBdr>
                                                                                              <w:divsChild>
                                                                                                <w:div w:id="1847480627">
                                                                                                  <w:marLeft w:val="0"/>
                                                                                                  <w:marRight w:val="0"/>
                                                                                                  <w:marTop w:val="0"/>
                                                                                                  <w:marBottom w:val="0"/>
                                                                                                  <w:divBdr>
                                                                                                    <w:top w:val="none" w:sz="0" w:space="0" w:color="auto"/>
                                                                                                    <w:left w:val="none" w:sz="0" w:space="0" w:color="auto"/>
                                                                                                    <w:bottom w:val="none" w:sz="0" w:space="0" w:color="auto"/>
                                                                                                    <w:right w:val="none" w:sz="0" w:space="0" w:color="auto"/>
                                                                                                  </w:divBdr>
                                                                                                </w:div>
                                                                                              </w:divsChild>
                                                                                            </w:div>
                                                                                            <w:div w:id="696346435">
                                                                                              <w:marLeft w:val="0"/>
                                                                                              <w:marRight w:val="0"/>
                                                                                              <w:marTop w:val="0"/>
                                                                                              <w:marBottom w:val="0"/>
                                                                                              <w:divBdr>
                                                                                                <w:top w:val="none" w:sz="0" w:space="0" w:color="auto"/>
                                                                                                <w:left w:val="none" w:sz="0" w:space="0" w:color="auto"/>
                                                                                                <w:bottom w:val="none" w:sz="0" w:space="0" w:color="auto"/>
                                                                                                <w:right w:val="none" w:sz="0" w:space="0" w:color="auto"/>
                                                                                              </w:divBdr>
                                                                                            </w:div>
                                                                                            <w:div w:id="816528747">
                                                                                              <w:marLeft w:val="0"/>
                                                                                              <w:marRight w:val="0"/>
                                                                                              <w:marTop w:val="0"/>
                                                                                              <w:marBottom w:val="0"/>
                                                                                              <w:divBdr>
                                                                                                <w:top w:val="none" w:sz="0" w:space="0" w:color="auto"/>
                                                                                                <w:left w:val="none" w:sz="0" w:space="0" w:color="auto"/>
                                                                                                <w:bottom w:val="none" w:sz="0" w:space="0" w:color="auto"/>
                                                                                                <w:right w:val="none" w:sz="0" w:space="0" w:color="auto"/>
                                                                                              </w:divBdr>
                                                                                              <w:divsChild>
                                                                                                <w:div w:id="253830495">
                                                                                                  <w:marLeft w:val="0"/>
                                                                                                  <w:marRight w:val="0"/>
                                                                                                  <w:marTop w:val="0"/>
                                                                                                  <w:marBottom w:val="0"/>
                                                                                                  <w:divBdr>
                                                                                                    <w:top w:val="none" w:sz="0" w:space="0" w:color="auto"/>
                                                                                                    <w:left w:val="none" w:sz="0" w:space="0" w:color="auto"/>
                                                                                                    <w:bottom w:val="none" w:sz="0" w:space="0" w:color="auto"/>
                                                                                                    <w:right w:val="none" w:sz="0" w:space="0" w:color="auto"/>
                                                                                                  </w:divBdr>
                                                                                                </w:div>
                                                                                                <w:div w:id="458960326">
                                                                                                  <w:marLeft w:val="0"/>
                                                                                                  <w:marRight w:val="0"/>
                                                                                                  <w:marTop w:val="0"/>
                                                                                                  <w:marBottom w:val="0"/>
                                                                                                  <w:divBdr>
                                                                                                    <w:top w:val="none" w:sz="0" w:space="0" w:color="auto"/>
                                                                                                    <w:left w:val="none" w:sz="0" w:space="0" w:color="auto"/>
                                                                                                    <w:bottom w:val="none" w:sz="0" w:space="0" w:color="auto"/>
                                                                                                    <w:right w:val="none" w:sz="0" w:space="0" w:color="auto"/>
                                                                                                  </w:divBdr>
                                                                                                </w:div>
                                                                                              </w:divsChild>
                                                                                            </w:div>
                                                                                            <w:div w:id="1263611001">
                                                                                              <w:marLeft w:val="0"/>
                                                                                              <w:marRight w:val="0"/>
                                                                                              <w:marTop w:val="0"/>
                                                                                              <w:marBottom w:val="0"/>
                                                                                              <w:divBdr>
                                                                                                <w:top w:val="none" w:sz="0" w:space="0" w:color="auto"/>
                                                                                                <w:left w:val="none" w:sz="0" w:space="0" w:color="auto"/>
                                                                                                <w:bottom w:val="none" w:sz="0" w:space="0" w:color="auto"/>
                                                                                                <w:right w:val="none" w:sz="0" w:space="0" w:color="auto"/>
                                                                                              </w:divBdr>
                                                                                            </w:div>
                                                                                            <w:div w:id="1871919723">
                                                                                              <w:marLeft w:val="0"/>
                                                                                              <w:marRight w:val="0"/>
                                                                                              <w:marTop w:val="0"/>
                                                                                              <w:marBottom w:val="0"/>
                                                                                              <w:divBdr>
                                                                                                <w:top w:val="none" w:sz="0" w:space="0" w:color="auto"/>
                                                                                                <w:left w:val="none" w:sz="0" w:space="0" w:color="auto"/>
                                                                                                <w:bottom w:val="none" w:sz="0" w:space="0" w:color="auto"/>
                                                                                                <w:right w:val="none" w:sz="0" w:space="0" w:color="auto"/>
                                                                                              </w:divBdr>
                                                                                              <w:divsChild>
                                                                                                <w:div w:id="939725257">
                                                                                                  <w:marLeft w:val="0"/>
                                                                                                  <w:marRight w:val="0"/>
                                                                                                  <w:marTop w:val="0"/>
                                                                                                  <w:marBottom w:val="0"/>
                                                                                                  <w:divBdr>
                                                                                                    <w:top w:val="none" w:sz="0" w:space="0" w:color="auto"/>
                                                                                                    <w:left w:val="none" w:sz="0" w:space="0" w:color="auto"/>
                                                                                                    <w:bottom w:val="none" w:sz="0" w:space="0" w:color="auto"/>
                                                                                                    <w:right w:val="none" w:sz="0" w:space="0" w:color="auto"/>
                                                                                                  </w:divBdr>
                                                                                                </w:div>
                                                                                                <w:div w:id="1800342104">
                                                                                                  <w:marLeft w:val="0"/>
                                                                                                  <w:marRight w:val="0"/>
                                                                                                  <w:marTop w:val="0"/>
                                                                                                  <w:marBottom w:val="0"/>
                                                                                                  <w:divBdr>
                                                                                                    <w:top w:val="none" w:sz="0" w:space="0" w:color="auto"/>
                                                                                                    <w:left w:val="none" w:sz="0" w:space="0" w:color="auto"/>
                                                                                                    <w:bottom w:val="none" w:sz="0" w:space="0" w:color="auto"/>
                                                                                                    <w:right w:val="none" w:sz="0" w:space="0" w:color="auto"/>
                                                                                                  </w:divBdr>
                                                                                                </w:div>
                                                                                                <w:div w:id="2081827701">
                                                                                                  <w:marLeft w:val="0"/>
                                                                                                  <w:marRight w:val="0"/>
                                                                                                  <w:marTop w:val="0"/>
                                                                                                  <w:marBottom w:val="0"/>
                                                                                                  <w:divBdr>
                                                                                                    <w:top w:val="none" w:sz="0" w:space="0" w:color="auto"/>
                                                                                                    <w:left w:val="none" w:sz="0" w:space="0" w:color="auto"/>
                                                                                                    <w:bottom w:val="none" w:sz="0" w:space="0" w:color="auto"/>
                                                                                                    <w:right w:val="none" w:sz="0" w:space="0" w:color="auto"/>
                                                                                                  </w:divBdr>
                                                                                                </w:div>
                                                                                              </w:divsChild>
                                                                                            </w:div>
                                                                                            <w:div w:id="1886526319">
                                                                                              <w:marLeft w:val="0"/>
                                                                                              <w:marRight w:val="0"/>
                                                                                              <w:marTop w:val="0"/>
                                                                                              <w:marBottom w:val="0"/>
                                                                                              <w:divBdr>
                                                                                                <w:top w:val="none" w:sz="0" w:space="0" w:color="auto"/>
                                                                                                <w:left w:val="none" w:sz="0" w:space="0" w:color="auto"/>
                                                                                                <w:bottom w:val="none" w:sz="0" w:space="0" w:color="auto"/>
                                                                                                <w:right w:val="none" w:sz="0" w:space="0" w:color="auto"/>
                                                                                              </w:divBdr>
                                                                                              <w:divsChild>
                                                                                                <w:div w:id="89870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510403">
      <w:bodyDiv w:val="1"/>
      <w:marLeft w:val="0"/>
      <w:marRight w:val="0"/>
      <w:marTop w:val="0"/>
      <w:marBottom w:val="0"/>
      <w:divBdr>
        <w:top w:val="none" w:sz="0" w:space="0" w:color="auto"/>
        <w:left w:val="none" w:sz="0" w:space="0" w:color="auto"/>
        <w:bottom w:val="none" w:sz="0" w:space="0" w:color="auto"/>
        <w:right w:val="none" w:sz="0" w:space="0" w:color="auto"/>
      </w:divBdr>
    </w:div>
    <w:div w:id="73668054">
      <w:bodyDiv w:val="1"/>
      <w:marLeft w:val="0"/>
      <w:marRight w:val="0"/>
      <w:marTop w:val="0"/>
      <w:marBottom w:val="0"/>
      <w:divBdr>
        <w:top w:val="none" w:sz="0" w:space="0" w:color="auto"/>
        <w:left w:val="none" w:sz="0" w:space="0" w:color="auto"/>
        <w:bottom w:val="none" w:sz="0" w:space="0" w:color="auto"/>
        <w:right w:val="none" w:sz="0" w:space="0" w:color="auto"/>
      </w:divBdr>
    </w:div>
    <w:div w:id="104925466">
      <w:bodyDiv w:val="1"/>
      <w:marLeft w:val="0"/>
      <w:marRight w:val="0"/>
      <w:marTop w:val="0"/>
      <w:marBottom w:val="0"/>
      <w:divBdr>
        <w:top w:val="none" w:sz="0" w:space="0" w:color="auto"/>
        <w:left w:val="none" w:sz="0" w:space="0" w:color="auto"/>
        <w:bottom w:val="none" w:sz="0" w:space="0" w:color="auto"/>
        <w:right w:val="none" w:sz="0" w:space="0" w:color="auto"/>
      </w:divBdr>
    </w:div>
    <w:div w:id="126434988">
      <w:bodyDiv w:val="1"/>
      <w:marLeft w:val="0"/>
      <w:marRight w:val="0"/>
      <w:marTop w:val="0"/>
      <w:marBottom w:val="0"/>
      <w:divBdr>
        <w:top w:val="none" w:sz="0" w:space="0" w:color="auto"/>
        <w:left w:val="none" w:sz="0" w:space="0" w:color="auto"/>
        <w:bottom w:val="none" w:sz="0" w:space="0" w:color="auto"/>
        <w:right w:val="none" w:sz="0" w:space="0" w:color="auto"/>
      </w:divBdr>
    </w:div>
    <w:div w:id="131292827">
      <w:bodyDiv w:val="1"/>
      <w:marLeft w:val="0"/>
      <w:marRight w:val="0"/>
      <w:marTop w:val="0"/>
      <w:marBottom w:val="0"/>
      <w:divBdr>
        <w:top w:val="none" w:sz="0" w:space="0" w:color="auto"/>
        <w:left w:val="none" w:sz="0" w:space="0" w:color="auto"/>
        <w:bottom w:val="none" w:sz="0" w:space="0" w:color="auto"/>
        <w:right w:val="none" w:sz="0" w:space="0" w:color="auto"/>
      </w:divBdr>
    </w:div>
    <w:div w:id="138811196">
      <w:bodyDiv w:val="1"/>
      <w:marLeft w:val="0"/>
      <w:marRight w:val="0"/>
      <w:marTop w:val="0"/>
      <w:marBottom w:val="0"/>
      <w:divBdr>
        <w:top w:val="none" w:sz="0" w:space="0" w:color="auto"/>
        <w:left w:val="none" w:sz="0" w:space="0" w:color="auto"/>
        <w:bottom w:val="none" w:sz="0" w:space="0" w:color="auto"/>
        <w:right w:val="none" w:sz="0" w:space="0" w:color="auto"/>
      </w:divBdr>
    </w:div>
    <w:div w:id="142475324">
      <w:bodyDiv w:val="1"/>
      <w:marLeft w:val="0"/>
      <w:marRight w:val="0"/>
      <w:marTop w:val="0"/>
      <w:marBottom w:val="0"/>
      <w:divBdr>
        <w:top w:val="none" w:sz="0" w:space="0" w:color="auto"/>
        <w:left w:val="none" w:sz="0" w:space="0" w:color="auto"/>
        <w:bottom w:val="none" w:sz="0" w:space="0" w:color="auto"/>
        <w:right w:val="none" w:sz="0" w:space="0" w:color="auto"/>
      </w:divBdr>
      <w:divsChild>
        <w:div w:id="1044867453">
          <w:marLeft w:val="0"/>
          <w:marRight w:val="0"/>
          <w:marTop w:val="0"/>
          <w:marBottom w:val="0"/>
          <w:divBdr>
            <w:top w:val="none" w:sz="0" w:space="0" w:color="auto"/>
            <w:left w:val="none" w:sz="0" w:space="0" w:color="auto"/>
            <w:bottom w:val="none" w:sz="0" w:space="0" w:color="auto"/>
            <w:right w:val="none" w:sz="0" w:space="0" w:color="auto"/>
          </w:divBdr>
          <w:divsChild>
            <w:div w:id="1658654422">
              <w:marLeft w:val="0"/>
              <w:marRight w:val="0"/>
              <w:marTop w:val="0"/>
              <w:marBottom w:val="0"/>
              <w:divBdr>
                <w:top w:val="none" w:sz="0" w:space="0" w:color="auto"/>
                <w:left w:val="none" w:sz="0" w:space="0" w:color="auto"/>
                <w:bottom w:val="none" w:sz="0" w:space="0" w:color="auto"/>
                <w:right w:val="none" w:sz="0" w:space="0" w:color="auto"/>
              </w:divBdr>
              <w:divsChild>
                <w:div w:id="559177403">
                  <w:marLeft w:val="0"/>
                  <w:marRight w:val="0"/>
                  <w:marTop w:val="0"/>
                  <w:marBottom w:val="0"/>
                  <w:divBdr>
                    <w:top w:val="none" w:sz="0" w:space="0" w:color="auto"/>
                    <w:left w:val="none" w:sz="0" w:space="0" w:color="auto"/>
                    <w:bottom w:val="none" w:sz="0" w:space="0" w:color="auto"/>
                    <w:right w:val="none" w:sz="0" w:space="0" w:color="auto"/>
                  </w:divBdr>
                  <w:divsChild>
                    <w:div w:id="882443078">
                      <w:marLeft w:val="0"/>
                      <w:marRight w:val="0"/>
                      <w:marTop w:val="0"/>
                      <w:marBottom w:val="0"/>
                      <w:divBdr>
                        <w:top w:val="none" w:sz="0" w:space="0" w:color="auto"/>
                        <w:left w:val="none" w:sz="0" w:space="0" w:color="auto"/>
                        <w:bottom w:val="none" w:sz="0" w:space="0" w:color="auto"/>
                        <w:right w:val="none" w:sz="0" w:space="0" w:color="auto"/>
                      </w:divBdr>
                      <w:divsChild>
                        <w:div w:id="571086864">
                          <w:marLeft w:val="0"/>
                          <w:marRight w:val="0"/>
                          <w:marTop w:val="0"/>
                          <w:marBottom w:val="0"/>
                          <w:divBdr>
                            <w:top w:val="none" w:sz="0" w:space="0" w:color="auto"/>
                            <w:left w:val="none" w:sz="0" w:space="0" w:color="auto"/>
                            <w:bottom w:val="none" w:sz="0" w:space="0" w:color="auto"/>
                            <w:right w:val="none" w:sz="0" w:space="0" w:color="auto"/>
                          </w:divBdr>
                          <w:divsChild>
                            <w:div w:id="1076633319">
                              <w:marLeft w:val="0"/>
                              <w:marRight w:val="0"/>
                              <w:marTop w:val="0"/>
                              <w:marBottom w:val="0"/>
                              <w:divBdr>
                                <w:top w:val="none" w:sz="0" w:space="0" w:color="auto"/>
                                <w:left w:val="none" w:sz="0" w:space="0" w:color="auto"/>
                                <w:bottom w:val="none" w:sz="0" w:space="0" w:color="auto"/>
                                <w:right w:val="none" w:sz="0" w:space="0" w:color="auto"/>
                              </w:divBdr>
                              <w:divsChild>
                                <w:div w:id="21360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19187">
      <w:bodyDiv w:val="1"/>
      <w:marLeft w:val="0"/>
      <w:marRight w:val="0"/>
      <w:marTop w:val="0"/>
      <w:marBottom w:val="0"/>
      <w:divBdr>
        <w:top w:val="none" w:sz="0" w:space="0" w:color="auto"/>
        <w:left w:val="none" w:sz="0" w:space="0" w:color="auto"/>
        <w:bottom w:val="none" w:sz="0" w:space="0" w:color="auto"/>
        <w:right w:val="none" w:sz="0" w:space="0" w:color="auto"/>
      </w:divBdr>
    </w:div>
    <w:div w:id="148177251">
      <w:bodyDiv w:val="1"/>
      <w:marLeft w:val="0"/>
      <w:marRight w:val="0"/>
      <w:marTop w:val="0"/>
      <w:marBottom w:val="0"/>
      <w:divBdr>
        <w:top w:val="none" w:sz="0" w:space="0" w:color="auto"/>
        <w:left w:val="none" w:sz="0" w:space="0" w:color="auto"/>
        <w:bottom w:val="none" w:sz="0" w:space="0" w:color="auto"/>
        <w:right w:val="none" w:sz="0" w:space="0" w:color="auto"/>
      </w:divBdr>
    </w:div>
    <w:div w:id="154538345">
      <w:bodyDiv w:val="1"/>
      <w:marLeft w:val="0"/>
      <w:marRight w:val="0"/>
      <w:marTop w:val="0"/>
      <w:marBottom w:val="0"/>
      <w:divBdr>
        <w:top w:val="none" w:sz="0" w:space="0" w:color="auto"/>
        <w:left w:val="none" w:sz="0" w:space="0" w:color="auto"/>
        <w:bottom w:val="none" w:sz="0" w:space="0" w:color="auto"/>
        <w:right w:val="none" w:sz="0" w:space="0" w:color="auto"/>
      </w:divBdr>
    </w:div>
    <w:div w:id="163202410">
      <w:bodyDiv w:val="1"/>
      <w:marLeft w:val="0"/>
      <w:marRight w:val="0"/>
      <w:marTop w:val="0"/>
      <w:marBottom w:val="0"/>
      <w:divBdr>
        <w:top w:val="none" w:sz="0" w:space="0" w:color="auto"/>
        <w:left w:val="none" w:sz="0" w:space="0" w:color="auto"/>
        <w:bottom w:val="none" w:sz="0" w:space="0" w:color="auto"/>
        <w:right w:val="none" w:sz="0" w:space="0" w:color="auto"/>
      </w:divBdr>
    </w:div>
    <w:div w:id="180703083">
      <w:bodyDiv w:val="1"/>
      <w:marLeft w:val="0"/>
      <w:marRight w:val="0"/>
      <w:marTop w:val="0"/>
      <w:marBottom w:val="0"/>
      <w:divBdr>
        <w:top w:val="none" w:sz="0" w:space="0" w:color="auto"/>
        <w:left w:val="none" w:sz="0" w:space="0" w:color="auto"/>
        <w:bottom w:val="none" w:sz="0" w:space="0" w:color="auto"/>
        <w:right w:val="none" w:sz="0" w:space="0" w:color="auto"/>
      </w:divBdr>
    </w:div>
    <w:div w:id="193928846">
      <w:bodyDiv w:val="1"/>
      <w:marLeft w:val="0"/>
      <w:marRight w:val="0"/>
      <w:marTop w:val="0"/>
      <w:marBottom w:val="0"/>
      <w:divBdr>
        <w:top w:val="none" w:sz="0" w:space="0" w:color="auto"/>
        <w:left w:val="none" w:sz="0" w:space="0" w:color="auto"/>
        <w:bottom w:val="none" w:sz="0" w:space="0" w:color="auto"/>
        <w:right w:val="none" w:sz="0" w:space="0" w:color="auto"/>
      </w:divBdr>
    </w:div>
    <w:div w:id="205605489">
      <w:bodyDiv w:val="1"/>
      <w:marLeft w:val="0"/>
      <w:marRight w:val="0"/>
      <w:marTop w:val="0"/>
      <w:marBottom w:val="0"/>
      <w:divBdr>
        <w:top w:val="none" w:sz="0" w:space="0" w:color="auto"/>
        <w:left w:val="none" w:sz="0" w:space="0" w:color="auto"/>
        <w:bottom w:val="none" w:sz="0" w:space="0" w:color="auto"/>
        <w:right w:val="none" w:sz="0" w:space="0" w:color="auto"/>
      </w:divBdr>
    </w:div>
    <w:div w:id="219899089">
      <w:bodyDiv w:val="1"/>
      <w:marLeft w:val="0"/>
      <w:marRight w:val="0"/>
      <w:marTop w:val="0"/>
      <w:marBottom w:val="0"/>
      <w:divBdr>
        <w:top w:val="none" w:sz="0" w:space="0" w:color="auto"/>
        <w:left w:val="none" w:sz="0" w:space="0" w:color="auto"/>
        <w:bottom w:val="none" w:sz="0" w:space="0" w:color="auto"/>
        <w:right w:val="none" w:sz="0" w:space="0" w:color="auto"/>
      </w:divBdr>
    </w:div>
    <w:div w:id="245573317">
      <w:bodyDiv w:val="1"/>
      <w:marLeft w:val="0"/>
      <w:marRight w:val="0"/>
      <w:marTop w:val="0"/>
      <w:marBottom w:val="0"/>
      <w:divBdr>
        <w:top w:val="none" w:sz="0" w:space="0" w:color="auto"/>
        <w:left w:val="none" w:sz="0" w:space="0" w:color="auto"/>
        <w:bottom w:val="none" w:sz="0" w:space="0" w:color="auto"/>
        <w:right w:val="none" w:sz="0" w:space="0" w:color="auto"/>
      </w:divBdr>
      <w:divsChild>
        <w:div w:id="128592015">
          <w:marLeft w:val="360"/>
          <w:marRight w:val="0"/>
          <w:marTop w:val="144"/>
          <w:marBottom w:val="0"/>
          <w:divBdr>
            <w:top w:val="none" w:sz="0" w:space="0" w:color="auto"/>
            <w:left w:val="none" w:sz="0" w:space="0" w:color="auto"/>
            <w:bottom w:val="none" w:sz="0" w:space="0" w:color="auto"/>
            <w:right w:val="none" w:sz="0" w:space="0" w:color="auto"/>
          </w:divBdr>
        </w:div>
        <w:div w:id="936593910">
          <w:marLeft w:val="360"/>
          <w:marRight w:val="0"/>
          <w:marTop w:val="144"/>
          <w:marBottom w:val="0"/>
          <w:divBdr>
            <w:top w:val="none" w:sz="0" w:space="0" w:color="auto"/>
            <w:left w:val="none" w:sz="0" w:space="0" w:color="auto"/>
            <w:bottom w:val="none" w:sz="0" w:space="0" w:color="auto"/>
            <w:right w:val="none" w:sz="0" w:space="0" w:color="auto"/>
          </w:divBdr>
        </w:div>
        <w:div w:id="936672070">
          <w:marLeft w:val="360"/>
          <w:marRight w:val="0"/>
          <w:marTop w:val="144"/>
          <w:marBottom w:val="0"/>
          <w:divBdr>
            <w:top w:val="none" w:sz="0" w:space="0" w:color="auto"/>
            <w:left w:val="none" w:sz="0" w:space="0" w:color="auto"/>
            <w:bottom w:val="none" w:sz="0" w:space="0" w:color="auto"/>
            <w:right w:val="none" w:sz="0" w:space="0" w:color="auto"/>
          </w:divBdr>
        </w:div>
        <w:div w:id="1198816805">
          <w:marLeft w:val="360"/>
          <w:marRight w:val="0"/>
          <w:marTop w:val="144"/>
          <w:marBottom w:val="0"/>
          <w:divBdr>
            <w:top w:val="none" w:sz="0" w:space="0" w:color="auto"/>
            <w:left w:val="none" w:sz="0" w:space="0" w:color="auto"/>
            <w:bottom w:val="none" w:sz="0" w:space="0" w:color="auto"/>
            <w:right w:val="none" w:sz="0" w:space="0" w:color="auto"/>
          </w:divBdr>
        </w:div>
        <w:div w:id="1748073337">
          <w:marLeft w:val="360"/>
          <w:marRight w:val="0"/>
          <w:marTop w:val="144"/>
          <w:marBottom w:val="0"/>
          <w:divBdr>
            <w:top w:val="none" w:sz="0" w:space="0" w:color="auto"/>
            <w:left w:val="none" w:sz="0" w:space="0" w:color="auto"/>
            <w:bottom w:val="none" w:sz="0" w:space="0" w:color="auto"/>
            <w:right w:val="none" w:sz="0" w:space="0" w:color="auto"/>
          </w:divBdr>
        </w:div>
        <w:div w:id="1811366751">
          <w:marLeft w:val="360"/>
          <w:marRight w:val="0"/>
          <w:marTop w:val="144"/>
          <w:marBottom w:val="0"/>
          <w:divBdr>
            <w:top w:val="none" w:sz="0" w:space="0" w:color="auto"/>
            <w:left w:val="none" w:sz="0" w:space="0" w:color="auto"/>
            <w:bottom w:val="none" w:sz="0" w:space="0" w:color="auto"/>
            <w:right w:val="none" w:sz="0" w:space="0" w:color="auto"/>
          </w:divBdr>
        </w:div>
        <w:div w:id="1838155708">
          <w:marLeft w:val="360"/>
          <w:marRight w:val="0"/>
          <w:marTop w:val="144"/>
          <w:marBottom w:val="0"/>
          <w:divBdr>
            <w:top w:val="none" w:sz="0" w:space="0" w:color="auto"/>
            <w:left w:val="none" w:sz="0" w:space="0" w:color="auto"/>
            <w:bottom w:val="none" w:sz="0" w:space="0" w:color="auto"/>
            <w:right w:val="none" w:sz="0" w:space="0" w:color="auto"/>
          </w:divBdr>
        </w:div>
      </w:divsChild>
    </w:div>
    <w:div w:id="255872844">
      <w:bodyDiv w:val="1"/>
      <w:marLeft w:val="0"/>
      <w:marRight w:val="0"/>
      <w:marTop w:val="0"/>
      <w:marBottom w:val="0"/>
      <w:divBdr>
        <w:top w:val="none" w:sz="0" w:space="0" w:color="auto"/>
        <w:left w:val="none" w:sz="0" w:space="0" w:color="auto"/>
        <w:bottom w:val="none" w:sz="0" w:space="0" w:color="auto"/>
        <w:right w:val="none" w:sz="0" w:space="0" w:color="auto"/>
      </w:divBdr>
    </w:div>
    <w:div w:id="274752243">
      <w:bodyDiv w:val="1"/>
      <w:marLeft w:val="0"/>
      <w:marRight w:val="0"/>
      <w:marTop w:val="0"/>
      <w:marBottom w:val="0"/>
      <w:divBdr>
        <w:top w:val="none" w:sz="0" w:space="0" w:color="auto"/>
        <w:left w:val="none" w:sz="0" w:space="0" w:color="auto"/>
        <w:bottom w:val="none" w:sz="0" w:space="0" w:color="auto"/>
        <w:right w:val="none" w:sz="0" w:space="0" w:color="auto"/>
      </w:divBdr>
    </w:div>
    <w:div w:id="289945709">
      <w:bodyDiv w:val="1"/>
      <w:marLeft w:val="0"/>
      <w:marRight w:val="0"/>
      <w:marTop w:val="0"/>
      <w:marBottom w:val="0"/>
      <w:divBdr>
        <w:top w:val="none" w:sz="0" w:space="0" w:color="auto"/>
        <w:left w:val="none" w:sz="0" w:space="0" w:color="auto"/>
        <w:bottom w:val="none" w:sz="0" w:space="0" w:color="auto"/>
        <w:right w:val="none" w:sz="0" w:space="0" w:color="auto"/>
      </w:divBdr>
    </w:div>
    <w:div w:id="340276332">
      <w:bodyDiv w:val="1"/>
      <w:marLeft w:val="0"/>
      <w:marRight w:val="0"/>
      <w:marTop w:val="0"/>
      <w:marBottom w:val="0"/>
      <w:divBdr>
        <w:top w:val="none" w:sz="0" w:space="0" w:color="auto"/>
        <w:left w:val="none" w:sz="0" w:space="0" w:color="auto"/>
        <w:bottom w:val="none" w:sz="0" w:space="0" w:color="auto"/>
        <w:right w:val="none" w:sz="0" w:space="0" w:color="auto"/>
      </w:divBdr>
    </w:div>
    <w:div w:id="340789068">
      <w:bodyDiv w:val="1"/>
      <w:marLeft w:val="0"/>
      <w:marRight w:val="0"/>
      <w:marTop w:val="0"/>
      <w:marBottom w:val="0"/>
      <w:divBdr>
        <w:top w:val="none" w:sz="0" w:space="0" w:color="auto"/>
        <w:left w:val="none" w:sz="0" w:space="0" w:color="auto"/>
        <w:bottom w:val="none" w:sz="0" w:space="0" w:color="auto"/>
        <w:right w:val="none" w:sz="0" w:space="0" w:color="auto"/>
      </w:divBdr>
    </w:div>
    <w:div w:id="358554191">
      <w:bodyDiv w:val="1"/>
      <w:marLeft w:val="0"/>
      <w:marRight w:val="0"/>
      <w:marTop w:val="0"/>
      <w:marBottom w:val="0"/>
      <w:divBdr>
        <w:top w:val="none" w:sz="0" w:space="0" w:color="auto"/>
        <w:left w:val="none" w:sz="0" w:space="0" w:color="auto"/>
        <w:bottom w:val="none" w:sz="0" w:space="0" w:color="auto"/>
        <w:right w:val="none" w:sz="0" w:space="0" w:color="auto"/>
      </w:divBdr>
    </w:div>
    <w:div w:id="365720483">
      <w:bodyDiv w:val="1"/>
      <w:marLeft w:val="0"/>
      <w:marRight w:val="0"/>
      <w:marTop w:val="0"/>
      <w:marBottom w:val="0"/>
      <w:divBdr>
        <w:top w:val="none" w:sz="0" w:space="0" w:color="auto"/>
        <w:left w:val="none" w:sz="0" w:space="0" w:color="auto"/>
        <w:bottom w:val="none" w:sz="0" w:space="0" w:color="auto"/>
        <w:right w:val="none" w:sz="0" w:space="0" w:color="auto"/>
      </w:divBdr>
    </w:div>
    <w:div w:id="367686644">
      <w:bodyDiv w:val="1"/>
      <w:marLeft w:val="0"/>
      <w:marRight w:val="0"/>
      <w:marTop w:val="0"/>
      <w:marBottom w:val="0"/>
      <w:divBdr>
        <w:top w:val="none" w:sz="0" w:space="0" w:color="auto"/>
        <w:left w:val="none" w:sz="0" w:space="0" w:color="auto"/>
        <w:bottom w:val="none" w:sz="0" w:space="0" w:color="auto"/>
        <w:right w:val="none" w:sz="0" w:space="0" w:color="auto"/>
      </w:divBdr>
    </w:div>
    <w:div w:id="379474221">
      <w:bodyDiv w:val="1"/>
      <w:marLeft w:val="0"/>
      <w:marRight w:val="0"/>
      <w:marTop w:val="0"/>
      <w:marBottom w:val="0"/>
      <w:divBdr>
        <w:top w:val="none" w:sz="0" w:space="0" w:color="auto"/>
        <w:left w:val="none" w:sz="0" w:space="0" w:color="auto"/>
        <w:bottom w:val="none" w:sz="0" w:space="0" w:color="auto"/>
        <w:right w:val="none" w:sz="0" w:space="0" w:color="auto"/>
      </w:divBdr>
    </w:div>
    <w:div w:id="424620856">
      <w:bodyDiv w:val="1"/>
      <w:marLeft w:val="0"/>
      <w:marRight w:val="0"/>
      <w:marTop w:val="0"/>
      <w:marBottom w:val="0"/>
      <w:divBdr>
        <w:top w:val="none" w:sz="0" w:space="0" w:color="auto"/>
        <w:left w:val="none" w:sz="0" w:space="0" w:color="auto"/>
        <w:bottom w:val="none" w:sz="0" w:space="0" w:color="auto"/>
        <w:right w:val="none" w:sz="0" w:space="0" w:color="auto"/>
      </w:divBdr>
    </w:div>
    <w:div w:id="429816064">
      <w:bodyDiv w:val="1"/>
      <w:marLeft w:val="0"/>
      <w:marRight w:val="0"/>
      <w:marTop w:val="0"/>
      <w:marBottom w:val="0"/>
      <w:divBdr>
        <w:top w:val="none" w:sz="0" w:space="0" w:color="auto"/>
        <w:left w:val="none" w:sz="0" w:space="0" w:color="auto"/>
        <w:bottom w:val="none" w:sz="0" w:space="0" w:color="auto"/>
        <w:right w:val="none" w:sz="0" w:space="0" w:color="auto"/>
      </w:divBdr>
      <w:divsChild>
        <w:div w:id="1259101611">
          <w:marLeft w:val="0"/>
          <w:marRight w:val="0"/>
          <w:marTop w:val="0"/>
          <w:marBottom w:val="0"/>
          <w:divBdr>
            <w:top w:val="none" w:sz="0" w:space="0" w:color="auto"/>
            <w:left w:val="none" w:sz="0" w:space="0" w:color="auto"/>
            <w:bottom w:val="none" w:sz="0" w:space="0" w:color="auto"/>
            <w:right w:val="none" w:sz="0" w:space="0" w:color="auto"/>
          </w:divBdr>
          <w:divsChild>
            <w:div w:id="1899196736">
              <w:marLeft w:val="0"/>
              <w:marRight w:val="0"/>
              <w:marTop w:val="0"/>
              <w:marBottom w:val="0"/>
              <w:divBdr>
                <w:top w:val="none" w:sz="0" w:space="0" w:color="auto"/>
                <w:left w:val="none" w:sz="0" w:space="0" w:color="auto"/>
                <w:bottom w:val="none" w:sz="0" w:space="0" w:color="auto"/>
                <w:right w:val="none" w:sz="0" w:space="0" w:color="auto"/>
              </w:divBdr>
              <w:divsChild>
                <w:div w:id="477655101">
                  <w:marLeft w:val="0"/>
                  <w:marRight w:val="0"/>
                  <w:marTop w:val="0"/>
                  <w:marBottom w:val="0"/>
                  <w:divBdr>
                    <w:top w:val="none" w:sz="0" w:space="0" w:color="auto"/>
                    <w:left w:val="none" w:sz="0" w:space="0" w:color="auto"/>
                    <w:bottom w:val="none" w:sz="0" w:space="0" w:color="auto"/>
                    <w:right w:val="none" w:sz="0" w:space="0" w:color="auto"/>
                  </w:divBdr>
                  <w:divsChild>
                    <w:div w:id="1541628949">
                      <w:marLeft w:val="0"/>
                      <w:marRight w:val="0"/>
                      <w:marTop w:val="0"/>
                      <w:marBottom w:val="0"/>
                      <w:divBdr>
                        <w:top w:val="none" w:sz="0" w:space="0" w:color="auto"/>
                        <w:left w:val="none" w:sz="0" w:space="0" w:color="auto"/>
                        <w:bottom w:val="none" w:sz="0" w:space="0" w:color="auto"/>
                        <w:right w:val="none" w:sz="0" w:space="0" w:color="auto"/>
                      </w:divBdr>
                      <w:divsChild>
                        <w:div w:id="421293560">
                          <w:marLeft w:val="0"/>
                          <w:marRight w:val="0"/>
                          <w:marTop w:val="0"/>
                          <w:marBottom w:val="0"/>
                          <w:divBdr>
                            <w:top w:val="none" w:sz="0" w:space="0" w:color="auto"/>
                            <w:left w:val="none" w:sz="0" w:space="0" w:color="auto"/>
                            <w:bottom w:val="none" w:sz="0" w:space="0" w:color="auto"/>
                            <w:right w:val="none" w:sz="0" w:space="0" w:color="auto"/>
                          </w:divBdr>
                          <w:divsChild>
                            <w:div w:id="2084140441">
                              <w:marLeft w:val="0"/>
                              <w:marRight w:val="0"/>
                              <w:marTop w:val="0"/>
                              <w:marBottom w:val="0"/>
                              <w:divBdr>
                                <w:top w:val="none" w:sz="0" w:space="0" w:color="auto"/>
                                <w:left w:val="none" w:sz="0" w:space="0" w:color="auto"/>
                                <w:bottom w:val="none" w:sz="0" w:space="0" w:color="auto"/>
                                <w:right w:val="none" w:sz="0" w:space="0" w:color="auto"/>
                              </w:divBdr>
                              <w:divsChild>
                                <w:div w:id="1075857620">
                                  <w:marLeft w:val="0"/>
                                  <w:marRight w:val="0"/>
                                  <w:marTop w:val="0"/>
                                  <w:marBottom w:val="0"/>
                                  <w:divBdr>
                                    <w:top w:val="none" w:sz="0" w:space="0" w:color="auto"/>
                                    <w:left w:val="none" w:sz="0" w:space="0" w:color="auto"/>
                                    <w:bottom w:val="none" w:sz="0" w:space="0" w:color="auto"/>
                                    <w:right w:val="none" w:sz="0" w:space="0" w:color="auto"/>
                                  </w:divBdr>
                                  <w:divsChild>
                                    <w:div w:id="1850636191">
                                      <w:marLeft w:val="0"/>
                                      <w:marRight w:val="0"/>
                                      <w:marTop w:val="0"/>
                                      <w:marBottom w:val="0"/>
                                      <w:divBdr>
                                        <w:top w:val="none" w:sz="0" w:space="0" w:color="auto"/>
                                        <w:left w:val="none" w:sz="0" w:space="0" w:color="auto"/>
                                        <w:bottom w:val="none" w:sz="0" w:space="0" w:color="auto"/>
                                        <w:right w:val="none" w:sz="0" w:space="0" w:color="auto"/>
                                      </w:divBdr>
                                      <w:divsChild>
                                        <w:div w:id="96950938">
                                          <w:marLeft w:val="0"/>
                                          <w:marRight w:val="0"/>
                                          <w:marTop w:val="0"/>
                                          <w:marBottom w:val="0"/>
                                          <w:divBdr>
                                            <w:top w:val="none" w:sz="0" w:space="0" w:color="auto"/>
                                            <w:left w:val="none" w:sz="0" w:space="0" w:color="auto"/>
                                            <w:bottom w:val="none" w:sz="0" w:space="0" w:color="auto"/>
                                            <w:right w:val="none" w:sz="0" w:space="0" w:color="auto"/>
                                          </w:divBdr>
                                          <w:divsChild>
                                            <w:div w:id="229777417">
                                              <w:marLeft w:val="3444"/>
                                              <w:marRight w:val="0"/>
                                              <w:marTop w:val="0"/>
                                              <w:marBottom w:val="0"/>
                                              <w:divBdr>
                                                <w:top w:val="single" w:sz="4" w:space="0" w:color="D2D5D7"/>
                                                <w:left w:val="single" w:sz="4" w:space="0" w:color="D2D5D7"/>
                                                <w:bottom w:val="none" w:sz="0" w:space="0" w:color="auto"/>
                                                <w:right w:val="single" w:sz="4" w:space="0" w:color="D2D5D7"/>
                                              </w:divBdr>
                                              <w:divsChild>
                                                <w:div w:id="796945135">
                                                  <w:marLeft w:val="0"/>
                                                  <w:marRight w:val="0"/>
                                                  <w:marTop w:val="0"/>
                                                  <w:marBottom w:val="0"/>
                                                  <w:divBdr>
                                                    <w:top w:val="none" w:sz="0" w:space="0" w:color="auto"/>
                                                    <w:left w:val="none" w:sz="0" w:space="0" w:color="auto"/>
                                                    <w:bottom w:val="none" w:sz="0" w:space="0" w:color="auto"/>
                                                    <w:right w:val="none" w:sz="0" w:space="0" w:color="auto"/>
                                                  </w:divBdr>
                                                  <w:divsChild>
                                                    <w:div w:id="403184453">
                                                      <w:marLeft w:val="0"/>
                                                      <w:marRight w:val="0"/>
                                                      <w:marTop w:val="0"/>
                                                      <w:marBottom w:val="0"/>
                                                      <w:divBdr>
                                                        <w:top w:val="none" w:sz="0" w:space="0" w:color="auto"/>
                                                        <w:left w:val="none" w:sz="0" w:space="0" w:color="auto"/>
                                                        <w:bottom w:val="none" w:sz="0" w:space="0" w:color="auto"/>
                                                        <w:right w:val="none" w:sz="0" w:space="0" w:color="auto"/>
                                                      </w:divBdr>
                                                      <w:divsChild>
                                                        <w:div w:id="463039790">
                                                          <w:marLeft w:val="0"/>
                                                          <w:marRight w:val="0"/>
                                                          <w:marTop w:val="0"/>
                                                          <w:marBottom w:val="0"/>
                                                          <w:divBdr>
                                                            <w:top w:val="none" w:sz="0" w:space="0" w:color="auto"/>
                                                            <w:left w:val="none" w:sz="0" w:space="0" w:color="auto"/>
                                                            <w:bottom w:val="none" w:sz="0" w:space="0" w:color="auto"/>
                                                            <w:right w:val="none" w:sz="0" w:space="0" w:color="auto"/>
                                                          </w:divBdr>
                                                          <w:divsChild>
                                                            <w:div w:id="923950517">
                                                              <w:marLeft w:val="0"/>
                                                              <w:marRight w:val="0"/>
                                                              <w:marTop w:val="0"/>
                                                              <w:marBottom w:val="0"/>
                                                              <w:divBdr>
                                                                <w:top w:val="none" w:sz="0" w:space="0" w:color="auto"/>
                                                                <w:left w:val="none" w:sz="0" w:space="0" w:color="auto"/>
                                                                <w:bottom w:val="none" w:sz="0" w:space="0" w:color="auto"/>
                                                                <w:right w:val="none" w:sz="0" w:space="0" w:color="auto"/>
                                                              </w:divBdr>
                                                              <w:divsChild>
                                                                <w:div w:id="570195354">
                                                                  <w:marLeft w:val="0"/>
                                                                  <w:marRight w:val="0"/>
                                                                  <w:marTop w:val="0"/>
                                                                  <w:marBottom w:val="0"/>
                                                                  <w:divBdr>
                                                                    <w:top w:val="none" w:sz="0" w:space="0" w:color="auto"/>
                                                                    <w:left w:val="none" w:sz="0" w:space="0" w:color="auto"/>
                                                                    <w:bottom w:val="none" w:sz="0" w:space="0" w:color="auto"/>
                                                                    <w:right w:val="none" w:sz="0" w:space="0" w:color="auto"/>
                                                                  </w:divBdr>
                                                                  <w:divsChild>
                                                                    <w:div w:id="2026782452">
                                                                      <w:marLeft w:val="0"/>
                                                                      <w:marRight w:val="0"/>
                                                                      <w:marTop w:val="0"/>
                                                                      <w:marBottom w:val="0"/>
                                                                      <w:divBdr>
                                                                        <w:top w:val="none" w:sz="0" w:space="0" w:color="auto"/>
                                                                        <w:left w:val="none" w:sz="0" w:space="0" w:color="auto"/>
                                                                        <w:bottom w:val="none" w:sz="0" w:space="0" w:color="auto"/>
                                                                        <w:right w:val="none" w:sz="0" w:space="0" w:color="auto"/>
                                                                      </w:divBdr>
                                                                      <w:divsChild>
                                                                        <w:div w:id="629476576">
                                                                          <w:marLeft w:val="0"/>
                                                                          <w:marRight w:val="0"/>
                                                                          <w:marTop w:val="0"/>
                                                                          <w:marBottom w:val="0"/>
                                                                          <w:divBdr>
                                                                            <w:top w:val="none" w:sz="0" w:space="0" w:color="auto"/>
                                                                            <w:left w:val="none" w:sz="0" w:space="0" w:color="auto"/>
                                                                            <w:bottom w:val="none" w:sz="0" w:space="0" w:color="auto"/>
                                                                            <w:right w:val="none" w:sz="0" w:space="0" w:color="auto"/>
                                                                          </w:divBdr>
                                                                          <w:divsChild>
                                                                            <w:div w:id="191573613">
                                                                              <w:marLeft w:val="0"/>
                                                                              <w:marRight w:val="0"/>
                                                                              <w:marTop w:val="0"/>
                                                                              <w:marBottom w:val="0"/>
                                                                              <w:divBdr>
                                                                                <w:top w:val="none" w:sz="0" w:space="0" w:color="auto"/>
                                                                                <w:left w:val="none" w:sz="0" w:space="0" w:color="auto"/>
                                                                                <w:bottom w:val="none" w:sz="0" w:space="0" w:color="auto"/>
                                                                                <w:right w:val="none" w:sz="0" w:space="0" w:color="auto"/>
                                                                              </w:divBdr>
                                                                            </w:div>
                                                                            <w:div w:id="364795276">
                                                                              <w:marLeft w:val="0"/>
                                                                              <w:marRight w:val="0"/>
                                                                              <w:marTop w:val="0"/>
                                                                              <w:marBottom w:val="0"/>
                                                                              <w:divBdr>
                                                                                <w:top w:val="none" w:sz="0" w:space="0" w:color="auto"/>
                                                                                <w:left w:val="none" w:sz="0" w:space="0" w:color="auto"/>
                                                                                <w:bottom w:val="none" w:sz="0" w:space="0" w:color="auto"/>
                                                                                <w:right w:val="none" w:sz="0" w:space="0" w:color="auto"/>
                                                                              </w:divBdr>
                                                                            </w:div>
                                                                            <w:div w:id="179575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6756918">
      <w:bodyDiv w:val="1"/>
      <w:marLeft w:val="0"/>
      <w:marRight w:val="0"/>
      <w:marTop w:val="0"/>
      <w:marBottom w:val="0"/>
      <w:divBdr>
        <w:top w:val="none" w:sz="0" w:space="0" w:color="auto"/>
        <w:left w:val="none" w:sz="0" w:space="0" w:color="auto"/>
        <w:bottom w:val="none" w:sz="0" w:space="0" w:color="auto"/>
        <w:right w:val="none" w:sz="0" w:space="0" w:color="auto"/>
      </w:divBdr>
      <w:divsChild>
        <w:div w:id="850484531">
          <w:marLeft w:val="0"/>
          <w:marRight w:val="0"/>
          <w:marTop w:val="0"/>
          <w:marBottom w:val="0"/>
          <w:divBdr>
            <w:top w:val="none" w:sz="0" w:space="0" w:color="auto"/>
            <w:left w:val="none" w:sz="0" w:space="0" w:color="auto"/>
            <w:bottom w:val="none" w:sz="0" w:space="0" w:color="auto"/>
            <w:right w:val="none" w:sz="0" w:space="0" w:color="auto"/>
          </w:divBdr>
          <w:divsChild>
            <w:div w:id="314846786">
              <w:marLeft w:val="0"/>
              <w:marRight w:val="0"/>
              <w:marTop w:val="0"/>
              <w:marBottom w:val="0"/>
              <w:divBdr>
                <w:top w:val="none" w:sz="0" w:space="0" w:color="auto"/>
                <w:left w:val="none" w:sz="0" w:space="0" w:color="auto"/>
                <w:bottom w:val="none" w:sz="0" w:space="0" w:color="auto"/>
                <w:right w:val="none" w:sz="0" w:space="0" w:color="auto"/>
              </w:divBdr>
              <w:divsChild>
                <w:div w:id="224999925">
                  <w:marLeft w:val="0"/>
                  <w:marRight w:val="0"/>
                  <w:marTop w:val="0"/>
                  <w:marBottom w:val="0"/>
                  <w:divBdr>
                    <w:top w:val="none" w:sz="0" w:space="0" w:color="auto"/>
                    <w:left w:val="none" w:sz="0" w:space="0" w:color="auto"/>
                    <w:bottom w:val="none" w:sz="0" w:space="0" w:color="auto"/>
                    <w:right w:val="none" w:sz="0" w:space="0" w:color="auto"/>
                  </w:divBdr>
                  <w:divsChild>
                    <w:div w:id="1832603987">
                      <w:marLeft w:val="420"/>
                      <w:marRight w:val="0"/>
                      <w:marTop w:val="0"/>
                      <w:marBottom w:val="0"/>
                      <w:divBdr>
                        <w:top w:val="none" w:sz="0" w:space="0" w:color="auto"/>
                        <w:left w:val="none" w:sz="0" w:space="0" w:color="auto"/>
                        <w:bottom w:val="none" w:sz="0" w:space="0" w:color="auto"/>
                        <w:right w:val="none" w:sz="0" w:space="0" w:color="auto"/>
                      </w:divBdr>
                      <w:divsChild>
                        <w:div w:id="1064260523">
                          <w:marLeft w:val="0"/>
                          <w:marRight w:val="0"/>
                          <w:marTop w:val="0"/>
                          <w:marBottom w:val="0"/>
                          <w:divBdr>
                            <w:top w:val="none" w:sz="0" w:space="0" w:color="auto"/>
                            <w:left w:val="none" w:sz="0" w:space="0" w:color="auto"/>
                            <w:bottom w:val="none" w:sz="0" w:space="0" w:color="auto"/>
                            <w:right w:val="none" w:sz="0" w:space="0" w:color="auto"/>
                          </w:divBdr>
                          <w:divsChild>
                            <w:div w:id="1617981112">
                              <w:marLeft w:val="0"/>
                              <w:marRight w:val="0"/>
                              <w:marTop w:val="0"/>
                              <w:marBottom w:val="0"/>
                              <w:divBdr>
                                <w:top w:val="none" w:sz="0" w:space="0" w:color="auto"/>
                                <w:left w:val="none" w:sz="0" w:space="0" w:color="auto"/>
                                <w:bottom w:val="none" w:sz="0" w:space="0" w:color="auto"/>
                                <w:right w:val="none" w:sz="0" w:space="0" w:color="auto"/>
                              </w:divBdr>
                              <w:divsChild>
                                <w:div w:id="156388921">
                                  <w:marLeft w:val="0"/>
                                  <w:marRight w:val="0"/>
                                  <w:marTop w:val="0"/>
                                  <w:marBottom w:val="0"/>
                                  <w:divBdr>
                                    <w:top w:val="none" w:sz="0" w:space="0" w:color="auto"/>
                                    <w:left w:val="none" w:sz="0" w:space="0" w:color="auto"/>
                                    <w:bottom w:val="none" w:sz="0" w:space="0" w:color="auto"/>
                                    <w:right w:val="none" w:sz="0" w:space="0" w:color="auto"/>
                                  </w:divBdr>
                                </w:div>
                                <w:div w:id="1711997477">
                                  <w:marLeft w:val="0"/>
                                  <w:marRight w:val="0"/>
                                  <w:marTop w:val="0"/>
                                  <w:marBottom w:val="0"/>
                                  <w:divBdr>
                                    <w:top w:val="none" w:sz="0" w:space="0" w:color="auto"/>
                                    <w:left w:val="none" w:sz="0" w:space="0" w:color="auto"/>
                                    <w:bottom w:val="none" w:sz="0" w:space="0" w:color="auto"/>
                                    <w:right w:val="none" w:sz="0" w:space="0" w:color="auto"/>
                                  </w:divBdr>
                                  <w:divsChild>
                                    <w:div w:id="318191479">
                                      <w:marLeft w:val="0"/>
                                      <w:marRight w:val="0"/>
                                      <w:marTop w:val="0"/>
                                      <w:marBottom w:val="0"/>
                                      <w:divBdr>
                                        <w:top w:val="none" w:sz="0" w:space="0" w:color="auto"/>
                                        <w:left w:val="none" w:sz="0" w:space="0" w:color="auto"/>
                                        <w:bottom w:val="none" w:sz="0" w:space="0" w:color="auto"/>
                                        <w:right w:val="none" w:sz="0" w:space="0" w:color="auto"/>
                                      </w:divBdr>
                                      <w:divsChild>
                                        <w:div w:id="487214403">
                                          <w:marLeft w:val="0"/>
                                          <w:marRight w:val="0"/>
                                          <w:marTop w:val="0"/>
                                          <w:marBottom w:val="0"/>
                                          <w:divBdr>
                                            <w:top w:val="none" w:sz="0" w:space="0" w:color="auto"/>
                                            <w:left w:val="none" w:sz="0" w:space="0" w:color="auto"/>
                                            <w:bottom w:val="none" w:sz="0" w:space="0" w:color="auto"/>
                                            <w:right w:val="none" w:sz="0" w:space="0" w:color="auto"/>
                                          </w:divBdr>
                                        </w:div>
                                      </w:divsChild>
                                    </w:div>
                                    <w:div w:id="1541092367">
                                      <w:marLeft w:val="0"/>
                                      <w:marRight w:val="0"/>
                                      <w:marTop w:val="0"/>
                                      <w:marBottom w:val="0"/>
                                      <w:divBdr>
                                        <w:top w:val="none" w:sz="0" w:space="0" w:color="auto"/>
                                        <w:left w:val="none" w:sz="0" w:space="0" w:color="auto"/>
                                        <w:bottom w:val="none" w:sz="0" w:space="0" w:color="auto"/>
                                        <w:right w:val="none" w:sz="0" w:space="0" w:color="auto"/>
                                      </w:divBdr>
                                    </w:div>
                                    <w:div w:id="18531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8160788">
      <w:bodyDiv w:val="1"/>
      <w:marLeft w:val="0"/>
      <w:marRight w:val="0"/>
      <w:marTop w:val="0"/>
      <w:marBottom w:val="0"/>
      <w:divBdr>
        <w:top w:val="none" w:sz="0" w:space="0" w:color="auto"/>
        <w:left w:val="none" w:sz="0" w:space="0" w:color="auto"/>
        <w:bottom w:val="none" w:sz="0" w:space="0" w:color="auto"/>
        <w:right w:val="none" w:sz="0" w:space="0" w:color="auto"/>
      </w:divBdr>
    </w:div>
    <w:div w:id="455761562">
      <w:bodyDiv w:val="1"/>
      <w:marLeft w:val="0"/>
      <w:marRight w:val="0"/>
      <w:marTop w:val="0"/>
      <w:marBottom w:val="0"/>
      <w:divBdr>
        <w:top w:val="none" w:sz="0" w:space="0" w:color="auto"/>
        <w:left w:val="none" w:sz="0" w:space="0" w:color="auto"/>
        <w:bottom w:val="none" w:sz="0" w:space="0" w:color="auto"/>
        <w:right w:val="none" w:sz="0" w:space="0" w:color="auto"/>
      </w:divBdr>
    </w:div>
    <w:div w:id="467939956">
      <w:bodyDiv w:val="1"/>
      <w:marLeft w:val="0"/>
      <w:marRight w:val="0"/>
      <w:marTop w:val="0"/>
      <w:marBottom w:val="0"/>
      <w:divBdr>
        <w:top w:val="none" w:sz="0" w:space="0" w:color="auto"/>
        <w:left w:val="none" w:sz="0" w:space="0" w:color="auto"/>
        <w:bottom w:val="none" w:sz="0" w:space="0" w:color="auto"/>
        <w:right w:val="none" w:sz="0" w:space="0" w:color="auto"/>
      </w:divBdr>
    </w:div>
    <w:div w:id="475145748">
      <w:bodyDiv w:val="1"/>
      <w:marLeft w:val="0"/>
      <w:marRight w:val="0"/>
      <w:marTop w:val="0"/>
      <w:marBottom w:val="0"/>
      <w:divBdr>
        <w:top w:val="none" w:sz="0" w:space="0" w:color="auto"/>
        <w:left w:val="none" w:sz="0" w:space="0" w:color="auto"/>
        <w:bottom w:val="none" w:sz="0" w:space="0" w:color="auto"/>
        <w:right w:val="none" w:sz="0" w:space="0" w:color="auto"/>
      </w:divBdr>
    </w:div>
    <w:div w:id="490365771">
      <w:bodyDiv w:val="1"/>
      <w:marLeft w:val="0"/>
      <w:marRight w:val="0"/>
      <w:marTop w:val="0"/>
      <w:marBottom w:val="0"/>
      <w:divBdr>
        <w:top w:val="none" w:sz="0" w:space="0" w:color="auto"/>
        <w:left w:val="none" w:sz="0" w:space="0" w:color="auto"/>
        <w:bottom w:val="none" w:sz="0" w:space="0" w:color="auto"/>
        <w:right w:val="none" w:sz="0" w:space="0" w:color="auto"/>
      </w:divBdr>
    </w:div>
    <w:div w:id="515120086">
      <w:bodyDiv w:val="1"/>
      <w:marLeft w:val="0"/>
      <w:marRight w:val="0"/>
      <w:marTop w:val="0"/>
      <w:marBottom w:val="0"/>
      <w:divBdr>
        <w:top w:val="none" w:sz="0" w:space="0" w:color="auto"/>
        <w:left w:val="none" w:sz="0" w:space="0" w:color="auto"/>
        <w:bottom w:val="none" w:sz="0" w:space="0" w:color="auto"/>
        <w:right w:val="none" w:sz="0" w:space="0" w:color="auto"/>
      </w:divBdr>
    </w:div>
    <w:div w:id="519245884">
      <w:bodyDiv w:val="1"/>
      <w:marLeft w:val="0"/>
      <w:marRight w:val="0"/>
      <w:marTop w:val="0"/>
      <w:marBottom w:val="0"/>
      <w:divBdr>
        <w:top w:val="none" w:sz="0" w:space="0" w:color="auto"/>
        <w:left w:val="none" w:sz="0" w:space="0" w:color="auto"/>
        <w:bottom w:val="none" w:sz="0" w:space="0" w:color="auto"/>
        <w:right w:val="none" w:sz="0" w:space="0" w:color="auto"/>
      </w:divBdr>
    </w:div>
    <w:div w:id="519707203">
      <w:bodyDiv w:val="1"/>
      <w:marLeft w:val="0"/>
      <w:marRight w:val="0"/>
      <w:marTop w:val="0"/>
      <w:marBottom w:val="0"/>
      <w:divBdr>
        <w:top w:val="none" w:sz="0" w:space="0" w:color="auto"/>
        <w:left w:val="none" w:sz="0" w:space="0" w:color="auto"/>
        <w:bottom w:val="none" w:sz="0" w:space="0" w:color="auto"/>
        <w:right w:val="none" w:sz="0" w:space="0" w:color="auto"/>
      </w:divBdr>
    </w:div>
    <w:div w:id="523059866">
      <w:bodyDiv w:val="1"/>
      <w:marLeft w:val="0"/>
      <w:marRight w:val="0"/>
      <w:marTop w:val="0"/>
      <w:marBottom w:val="0"/>
      <w:divBdr>
        <w:top w:val="none" w:sz="0" w:space="0" w:color="auto"/>
        <w:left w:val="none" w:sz="0" w:space="0" w:color="auto"/>
        <w:bottom w:val="none" w:sz="0" w:space="0" w:color="auto"/>
        <w:right w:val="none" w:sz="0" w:space="0" w:color="auto"/>
      </w:divBdr>
    </w:div>
    <w:div w:id="527761925">
      <w:bodyDiv w:val="1"/>
      <w:marLeft w:val="0"/>
      <w:marRight w:val="0"/>
      <w:marTop w:val="0"/>
      <w:marBottom w:val="0"/>
      <w:divBdr>
        <w:top w:val="none" w:sz="0" w:space="0" w:color="auto"/>
        <w:left w:val="none" w:sz="0" w:space="0" w:color="auto"/>
        <w:bottom w:val="none" w:sz="0" w:space="0" w:color="auto"/>
        <w:right w:val="none" w:sz="0" w:space="0" w:color="auto"/>
      </w:divBdr>
    </w:div>
    <w:div w:id="545724581">
      <w:bodyDiv w:val="1"/>
      <w:marLeft w:val="0"/>
      <w:marRight w:val="0"/>
      <w:marTop w:val="0"/>
      <w:marBottom w:val="0"/>
      <w:divBdr>
        <w:top w:val="none" w:sz="0" w:space="0" w:color="auto"/>
        <w:left w:val="none" w:sz="0" w:space="0" w:color="auto"/>
        <w:bottom w:val="none" w:sz="0" w:space="0" w:color="auto"/>
        <w:right w:val="none" w:sz="0" w:space="0" w:color="auto"/>
      </w:divBdr>
      <w:divsChild>
        <w:div w:id="2017145367">
          <w:marLeft w:val="0"/>
          <w:marRight w:val="0"/>
          <w:marTop w:val="0"/>
          <w:marBottom w:val="0"/>
          <w:divBdr>
            <w:top w:val="none" w:sz="0" w:space="0" w:color="auto"/>
            <w:left w:val="none" w:sz="0" w:space="0" w:color="auto"/>
            <w:bottom w:val="none" w:sz="0" w:space="0" w:color="auto"/>
            <w:right w:val="none" w:sz="0" w:space="0" w:color="auto"/>
          </w:divBdr>
          <w:divsChild>
            <w:div w:id="928656207">
              <w:marLeft w:val="0"/>
              <w:marRight w:val="0"/>
              <w:marTop w:val="0"/>
              <w:marBottom w:val="0"/>
              <w:divBdr>
                <w:top w:val="none" w:sz="0" w:space="0" w:color="auto"/>
                <w:left w:val="none" w:sz="0" w:space="0" w:color="auto"/>
                <w:bottom w:val="none" w:sz="0" w:space="0" w:color="auto"/>
                <w:right w:val="none" w:sz="0" w:space="0" w:color="auto"/>
              </w:divBdr>
              <w:divsChild>
                <w:div w:id="238488001">
                  <w:marLeft w:val="0"/>
                  <w:marRight w:val="0"/>
                  <w:marTop w:val="0"/>
                  <w:marBottom w:val="0"/>
                  <w:divBdr>
                    <w:top w:val="none" w:sz="0" w:space="0" w:color="auto"/>
                    <w:left w:val="none" w:sz="0" w:space="0" w:color="auto"/>
                    <w:bottom w:val="none" w:sz="0" w:space="0" w:color="auto"/>
                    <w:right w:val="none" w:sz="0" w:space="0" w:color="auto"/>
                  </w:divBdr>
                  <w:divsChild>
                    <w:div w:id="972560990">
                      <w:marLeft w:val="0"/>
                      <w:marRight w:val="0"/>
                      <w:marTop w:val="0"/>
                      <w:marBottom w:val="0"/>
                      <w:divBdr>
                        <w:top w:val="none" w:sz="0" w:space="0" w:color="auto"/>
                        <w:left w:val="none" w:sz="0" w:space="0" w:color="auto"/>
                        <w:bottom w:val="none" w:sz="0" w:space="0" w:color="auto"/>
                        <w:right w:val="none" w:sz="0" w:space="0" w:color="auto"/>
                      </w:divBdr>
                      <w:divsChild>
                        <w:div w:id="2110074705">
                          <w:marLeft w:val="0"/>
                          <w:marRight w:val="0"/>
                          <w:marTop w:val="0"/>
                          <w:marBottom w:val="0"/>
                          <w:divBdr>
                            <w:top w:val="none" w:sz="0" w:space="0" w:color="auto"/>
                            <w:left w:val="none" w:sz="0" w:space="0" w:color="auto"/>
                            <w:bottom w:val="none" w:sz="0" w:space="0" w:color="auto"/>
                            <w:right w:val="none" w:sz="0" w:space="0" w:color="auto"/>
                          </w:divBdr>
                          <w:divsChild>
                            <w:div w:id="139465712">
                              <w:marLeft w:val="0"/>
                              <w:marRight w:val="0"/>
                              <w:marTop w:val="0"/>
                              <w:marBottom w:val="0"/>
                              <w:divBdr>
                                <w:top w:val="none" w:sz="0" w:space="0" w:color="auto"/>
                                <w:left w:val="none" w:sz="0" w:space="0" w:color="auto"/>
                                <w:bottom w:val="none" w:sz="0" w:space="0" w:color="auto"/>
                                <w:right w:val="none" w:sz="0" w:space="0" w:color="auto"/>
                              </w:divBdr>
                              <w:divsChild>
                                <w:div w:id="4425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959332">
      <w:bodyDiv w:val="1"/>
      <w:marLeft w:val="0"/>
      <w:marRight w:val="0"/>
      <w:marTop w:val="0"/>
      <w:marBottom w:val="0"/>
      <w:divBdr>
        <w:top w:val="none" w:sz="0" w:space="0" w:color="auto"/>
        <w:left w:val="none" w:sz="0" w:space="0" w:color="auto"/>
        <w:bottom w:val="none" w:sz="0" w:space="0" w:color="auto"/>
        <w:right w:val="none" w:sz="0" w:space="0" w:color="auto"/>
      </w:divBdr>
    </w:div>
    <w:div w:id="556866629">
      <w:bodyDiv w:val="1"/>
      <w:marLeft w:val="0"/>
      <w:marRight w:val="0"/>
      <w:marTop w:val="0"/>
      <w:marBottom w:val="0"/>
      <w:divBdr>
        <w:top w:val="none" w:sz="0" w:space="0" w:color="auto"/>
        <w:left w:val="none" w:sz="0" w:space="0" w:color="auto"/>
        <w:bottom w:val="none" w:sz="0" w:space="0" w:color="auto"/>
        <w:right w:val="none" w:sz="0" w:space="0" w:color="auto"/>
      </w:divBdr>
    </w:div>
    <w:div w:id="598216368">
      <w:bodyDiv w:val="1"/>
      <w:marLeft w:val="0"/>
      <w:marRight w:val="0"/>
      <w:marTop w:val="0"/>
      <w:marBottom w:val="0"/>
      <w:divBdr>
        <w:top w:val="none" w:sz="0" w:space="0" w:color="auto"/>
        <w:left w:val="none" w:sz="0" w:space="0" w:color="auto"/>
        <w:bottom w:val="none" w:sz="0" w:space="0" w:color="auto"/>
        <w:right w:val="none" w:sz="0" w:space="0" w:color="auto"/>
      </w:divBdr>
    </w:div>
    <w:div w:id="607545239">
      <w:bodyDiv w:val="1"/>
      <w:marLeft w:val="0"/>
      <w:marRight w:val="0"/>
      <w:marTop w:val="0"/>
      <w:marBottom w:val="0"/>
      <w:divBdr>
        <w:top w:val="none" w:sz="0" w:space="0" w:color="auto"/>
        <w:left w:val="none" w:sz="0" w:space="0" w:color="auto"/>
        <w:bottom w:val="none" w:sz="0" w:space="0" w:color="auto"/>
        <w:right w:val="none" w:sz="0" w:space="0" w:color="auto"/>
      </w:divBdr>
    </w:div>
    <w:div w:id="624428452">
      <w:bodyDiv w:val="1"/>
      <w:marLeft w:val="0"/>
      <w:marRight w:val="0"/>
      <w:marTop w:val="0"/>
      <w:marBottom w:val="0"/>
      <w:divBdr>
        <w:top w:val="none" w:sz="0" w:space="0" w:color="auto"/>
        <w:left w:val="none" w:sz="0" w:space="0" w:color="auto"/>
        <w:bottom w:val="none" w:sz="0" w:space="0" w:color="auto"/>
        <w:right w:val="none" w:sz="0" w:space="0" w:color="auto"/>
      </w:divBdr>
    </w:div>
    <w:div w:id="638803984">
      <w:bodyDiv w:val="1"/>
      <w:marLeft w:val="0"/>
      <w:marRight w:val="0"/>
      <w:marTop w:val="0"/>
      <w:marBottom w:val="0"/>
      <w:divBdr>
        <w:top w:val="none" w:sz="0" w:space="0" w:color="auto"/>
        <w:left w:val="none" w:sz="0" w:space="0" w:color="auto"/>
        <w:bottom w:val="none" w:sz="0" w:space="0" w:color="auto"/>
        <w:right w:val="none" w:sz="0" w:space="0" w:color="auto"/>
      </w:divBdr>
    </w:div>
    <w:div w:id="660305632">
      <w:bodyDiv w:val="1"/>
      <w:marLeft w:val="0"/>
      <w:marRight w:val="0"/>
      <w:marTop w:val="0"/>
      <w:marBottom w:val="0"/>
      <w:divBdr>
        <w:top w:val="none" w:sz="0" w:space="0" w:color="auto"/>
        <w:left w:val="none" w:sz="0" w:space="0" w:color="auto"/>
        <w:bottom w:val="none" w:sz="0" w:space="0" w:color="auto"/>
        <w:right w:val="none" w:sz="0" w:space="0" w:color="auto"/>
      </w:divBdr>
    </w:div>
    <w:div w:id="704915106">
      <w:bodyDiv w:val="1"/>
      <w:marLeft w:val="0"/>
      <w:marRight w:val="0"/>
      <w:marTop w:val="0"/>
      <w:marBottom w:val="0"/>
      <w:divBdr>
        <w:top w:val="none" w:sz="0" w:space="0" w:color="auto"/>
        <w:left w:val="none" w:sz="0" w:space="0" w:color="auto"/>
        <w:bottom w:val="none" w:sz="0" w:space="0" w:color="auto"/>
        <w:right w:val="none" w:sz="0" w:space="0" w:color="auto"/>
      </w:divBdr>
    </w:div>
    <w:div w:id="727728330">
      <w:bodyDiv w:val="1"/>
      <w:marLeft w:val="0"/>
      <w:marRight w:val="0"/>
      <w:marTop w:val="0"/>
      <w:marBottom w:val="0"/>
      <w:divBdr>
        <w:top w:val="none" w:sz="0" w:space="0" w:color="auto"/>
        <w:left w:val="none" w:sz="0" w:space="0" w:color="auto"/>
        <w:bottom w:val="none" w:sz="0" w:space="0" w:color="auto"/>
        <w:right w:val="none" w:sz="0" w:space="0" w:color="auto"/>
      </w:divBdr>
    </w:div>
    <w:div w:id="742872865">
      <w:bodyDiv w:val="1"/>
      <w:marLeft w:val="0"/>
      <w:marRight w:val="0"/>
      <w:marTop w:val="0"/>
      <w:marBottom w:val="0"/>
      <w:divBdr>
        <w:top w:val="none" w:sz="0" w:space="0" w:color="auto"/>
        <w:left w:val="none" w:sz="0" w:space="0" w:color="auto"/>
        <w:bottom w:val="none" w:sz="0" w:space="0" w:color="auto"/>
        <w:right w:val="none" w:sz="0" w:space="0" w:color="auto"/>
      </w:divBdr>
    </w:div>
    <w:div w:id="756513798">
      <w:bodyDiv w:val="1"/>
      <w:marLeft w:val="0"/>
      <w:marRight w:val="0"/>
      <w:marTop w:val="0"/>
      <w:marBottom w:val="0"/>
      <w:divBdr>
        <w:top w:val="none" w:sz="0" w:space="0" w:color="auto"/>
        <w:left w:val="none" w:sz="0" w:space="0" w:color="auto"/>
        <w:bottom w:val="none" w:sz="0" w:space="0" w:color="auto"/>
        <w:right w:val="none" w:sz="0" w:space="0" w:color="auto"/>
      </w:divBdr>
    </w:div>
    <w:div w:id="758645715">
      <w:bodyDiv w:val="1"/>
      <w:marLeft w:val="0"/>
      <w:marRight w:val="0"/>
      <w:marTop w:val="0"/>
      <w:marBottom w:val="0"/>
      <w:divBdr>
        <w:top w:val="none" w:sz="0" w:space="0" w:color="auto"/>
        <w:left w:val="none" w:sz="0" w:space="0" w:color="auto"/>
        <w:bottom w:val="none" w:sz="0" w:space="0" w:color="auto"/>
        <w:right w:val="none" w:sz="0" w:space="0" w:color="auto"/>
      </w:divBdr>
    </w:div>
    <w:div w:id="760415427">
      <w:bodyDiv w:val="1"/>
      <w:marLeft w:val="0"/>
      <w:marRight w:val="0"/>
      <w:marTop w:val="0"/>
      <w:marBottom w:val="0"/>
      <w:divBdr>
        <w:top w:val="none" w:sz="0" w:space="0" w:color="auto"/>
        <w:left w:val="none" w:sz="0" w:space="0" w:color="auto"/>
        <w:bottom w:val="none" w:sz="0" w:space="0" w:color="auto"/>
        <w:right w:val="none" w:sz="0" w:space="0" w:color="auto"/>
      </w:divBdr>
    </w:div>
    <w:div w:id="765614548">
      <w:bodyDiv w:val="1"/>
      <w:marLeft w:val="0"/>
      <w:marRight w:val="0"/>
      <w:marTop w:val="0"/>
      <w:marBottom w:val="0"/>
      <w:divBdr>
        <w:top w:val="none" w:sz="0" w:space="0" w:color="auto"/>
        <w:left w:val="none" w:sz="0" w:space="0" w:color="auto"/>
        <w:bottom w:val="none" w:sz="0" w:space="0" w:color="auto"/>
        <w:right w:val="none" w:sz="0" w:space="0" w:color="auto"/>
      </w:divBdr>
    </w:div>
    <w:div w:id="769736342">
      <w:bodyDiv w:val="1"/>
      <w:marLeft w:val="0"/>
      <w:marRight w:val="0"/>
      <w:marTop w:val="0"/>
      <w:marBottom w:val="0"/>
      <w:divBdr>
        <w:top w:val="none" w:sz="0" w:space="0" w:color="auto"/>
        <w:left w:val="none" w:sz="0" w:space="0" w:color="auto"/>
        <w:bottom w:val="none" w:sz="0" w:space="0" w:color="auto"/>
        <w:right w:val="none" w:sz="0" w:space="0" w:color="auto"/>
      </w:divBdr>
    </w:div>
    <w:div w:id="783966069">
      <w:bodyDiv w:val="1"/>
      <w:marLeft w:val="0"/>
      <w:marRight w:val="0"/>
      <w:marTop w:val="0"/>
      <w:marBottom w:val="0"/>
      <w:divBdr>
        <w:top w:val="none" w:sz="0" w:space="0" w:color="auto"/>
        <w:left w:val="none" w:sz="0" w:space="0" w:color="auto"/>
        <w:bottom w:val="none" w:sz="0" w:space="0" w:color="auto"/>
        <w:right w:val="none" w:sz="0" w:space="0" w:color="auto"/>
      </w:divBdr>
    </w:div>
    <w:div w:id="801071044">
      <w:bodyDiv w:val="1"/>
      <w:marLeft w:val="0"/>
      <w:marRight w:val="0"/>
      <w:marTop w:val="0"/>
      <w:marBottom w:val="0"/>
      <w:divBdr>
        <w:top w:val="none" w:sz="0" w:space="0" w:color="auto"/>
        <w:left w:val="none" w:sz="0" w:space="0" w:color="auto"/>
        <w:bottom w:val="none" w:sz="0" w:space="0" w:color="auto"/>
        <w:right w:val="none" w:sz="0" w:space="0" w:color="auto"/>
      </w:divBdr>
    </w:div>
    <w:div w:id="804154525">
      <w:bodyDiv w:val="1"/>
      <w:marLeft w:val="0"/>
      <w:marRight w:val="0"/>
      <w:marTop w:val="0"/>
      <w:marBottom w:val="0"/>
      <w:divBdr>
        <w:top w:val="none" w:sz="0" w:space="0" w:color="auto"/>
        <w:left w:val="none" w:sz="0" w:space="0" w:color="auto"/>
        <w:bottom w:val="none" w:sz="0" w:space="0" w:color="auto"/>
        <w:right w:val="none" w:sz="0" w:space="0" w:color="auto"/>
      </w:divBdr>
    </w:div>
    <w:div w:id="808784127">
      <w:bodyDiv w:val="1"/>
      <w:marLeft w:val="0"/>
      <w:marRight w:val="0"/>
      <w:marTop w:val="0"/>
      <w:marBottom w:val="0"/>
      <w:divBdr>
        <w:top w:val="none" w:sz="0" w:space="0" w:color="auto"/>
        <w:left w:val="none" w:sz="0" w:space="0" w:color="auto"/>
        <w:bottom w:val="none" w:sz="0" w:space="0" w:color="auto"/>
        <w:right w:val="none" w:sz="0" w:space="0" w:color="auto"/>
      </w:divBdr>
    </w:div>
    <w:div w:id="835267103">
      <w:bodyDiv w:val="1"/>
      <w:marLeft w:val="0"/>
      <w:marRight w:val="0"/>
      <w:marTop w:val="0"/>
      <w:marBottom w:val="0"/>
      <w:divBdr>
        <w:top w:val="none" w:sz="0" w:space="0" w:color="auto"/>
        <w:left w:val="none" w:sz="0" w:space="0" w:color="auto"/>
        <w:bottom w:val="none" w:sz="0" w:space="0" w:color="auto"/>
        <w:right w:val="none" w:sz="0" w:space="0" w:color="auto"/>
      </w:divBdr>
    </w:div>
    <w:div w:id="842159129">
      <w:bodyDiv w:val="1"/>
      <w:marLeft w:val="0"/>
      <w:marRight w:val="0"/>
      <w:marTop w:val="0"/>
      <w:marBottom w:val="0"/>
      <w:divBdr>
        <w:top w:val="none" w:sz="0" w:space="0" w:color="auto"/>
        <w:left w:val="none" w:sz="0" w:space="0" w:color="auto"/>
        <w:bottom w:val="none" w:sz="0" w:space="0" w:color="auto"/>
        <w:right w:val="none" w:sz="0" w:space="0" w:color="auto"/>
      </w:divBdr>
    </w:div>
    <w:div w:id="859198962">
      <w:bodyDiv w:val="1"/>
      <w:marLeft w:val="0"/>
      <w:marRight w:val="0"/>
      <w:marTop w:val="0"/>
      <w:marBottom w:val="0"/>
      <w:divBdr>
        <w:top w:val="none" w:sz="0" w:space="0" w:color="auto"/>
        <w:left w:val="none" w:sz="0" w:space="0" w:color="auto"/>
        <w:bottom w:val="none" w:sz="0" w:space="0" w:color="auto"/>
        <w:right w:val="none" w:sz="0" w:space="0" w:color="auto"/>
      </w:divBdr>
    </w:div>
    <w:div w:id="870070122">
      <w:bodyDiv w:val="1"/>
      <w:marLeft w:val="0"/>
      <w:marRight w:val="0"/>
      <w:marTop w:val="0"/>
      <w:marBottom w:val="0"/>
      <w:divBdr>
        <w:top w:val="none" w:sz="0" w:space="0" w:color="auto"/>
        <w:left w:val="none" w:sz="0" w:space="0" w:color="auto"/>
        <w:bottom w:val="none" w:sz="0" w:space="0" w:color="auto"/>
        <w:right w:val="none" w:sz="0" w:space="0" w:color="auto"/>
      </w:divBdr>
    </w:div>
    <w:div w:id="872810777">
      <w:bodyDiv w:val="1"/>
      <w:marLeft w:val="0"/>
      <w:marRight w:val="0"/>
      <w:marTop w:val="0"/>
      <w:marBottom w:val="0"/>
      <w:divBdr>
        <w:top w:val="none" w:sz="0" w:space="0" w:color="auto"/>
        <w:left w:val="none" w:sz="0" w:space="0" w:color="auto"/>
        <w:bottom w:val="none" w:sz="0" w:space="0" w:color="auto"/>
        <w:right w:val="none" w:sz="0" w:space="0" w:color="auto"/>
      </w:divBdr>
    </w:div>
    <w:div w:id="872838924">
      <w:bodyDiv w:val="1"/>
      <w:marLeft w:val="0"/>
      <w:marRight w:val="0"/>
      <w:marTop w:val="0"/>
      <w:marBottom w:val="0"/>
      <w:divBdr>
        <w:top w:val="none" w:sz="0" w:space="0" w:color="auto"/>
        <w:left w:val="none" w:sz="0" w:space="0" w:color="auto"/>
        <w:bottom w:val="none" w:sz="0" w:space="0" w:color="auto"/>
        <w:right w:val="none" w:sz="0" w:space="0" w:color="auto"/>
      </w:divBdr>
    </w:div>
    <w:div w:id="897477207">
      <w:bodyDiv w:val="1"/>
      <w:marLeft w:val="0"/>
      <w:marRight w:val="0"/>
      <w:marTop w:val="0"/>
      <w:marBottom w:val="0"/>
      <w:divBdr>
        <w:top w:val="none" w:sz="0" w:space="0" w:color="auto"/>
        <w:left w:val="none" w:sz="0" w:space="0" w:color="auto"/>
        <w:bottom w:val="none" w:sz="0" w:space="0" w:color="auto"/>
        <w:right w:val="none" w:sz="0" w:space="0" w:color="auto"/>
      </w:divBdr>
    </w:div>
    <w:div w:id="908728897">
      <w:bodyDiv w:val="1"/>
      <w:marLeft w:val="0"/>
      <w:marRight w:val="0"/>
      <w:marTop w:val="0"/>
      <w:marBottom w:val="0"/>
      <w:divBdr>
        <w:top w:val="none" w:sz="0" w:space="0" w:color="auto"/>
        <w:left w:val="none" w:sz="0" w:space="0" w:color="auto"/>
        <w:bottom w:val="none" w:sz="0" w:space="0" w:color="auto"/>
        <w:right w:val="none" w:sz="0" w:space="0" w:color="auto"/>
      </w:divBdr>
    </w:div>
    <w:div w:id="909853786">
      <w:bodyDiv w:val="1"/>
      <w:marLeft w:val="0"/>
      <w:marRight w:val="0"/>
      <w:marTop w:val="0"/>
      <w:marBottom w:val="0"/>
      <w:divBdr>
        <w:top w:val="none" w:sz="0" w:space="0" w:color="auto"/>
        <w:left w:val="none" w:sz="0" w:space="0" w:color="auto"/>
        <w:bottom w:val="none" w:sz="0" w:space="0" w:color="auto"/>
        <w:right w:val="none" w:sz="0" w:space="0" w:color="auto"/>
      </w:divBdr>
    </w:div>
    <w:div w:id="912817360">
      <w:bodyDiv w:val="1"/>
      <w:marLeft w:val="0"/>
      <w:marRight w:val="0"/>
      <w:marTop w:val="0"/>
      <w:marBottom w:val="0"/>
      <w:divBdr>
        <w:top w:val="none" w:sz="0" w:space="0" w:color="auto"/>
        <w:left w:val="none" w:sz="0" w:space="0" w:color="auto"/>
        <w:bottom w:val="none" w:sz="0" w:space="0" w:color="auto"/>
        <w:right w:val="none" w:sz="0" w:space="0" w:color="auto"/>
      </w:divBdr>
    </w:div>
    <w:div w:id="918833949">
      <w:bodyDiv w:val="1"/>
      <w:marLeft w:val="0"/>
      <w:marRight w:val="0"/>
      <w:marTop w:val="0"/>
      <w:marBottom w:val="0"/>
      <w:divBdr>
        <w:top w:val="none" w:sz="0" w:space="0" w:color="auto"/>
        <w:left w:val="none" w:sz="0" w:space="0" w:color="auto"/>
        <w:bottom w:val="none" w:sz="0" w:space="0" w:color="auto"/>
        <w:right w:val="none" w:sz="0" w:space="0" w:color="auto"/>
      </w:divBdr>
    </w:div>
    <w:div w:id="928659862">
      <w:bodyDiv w:val="1"/>
      <w:marLeft w:val="0"/>
      <w:marRight w:val="0"/>
      <w:marTop w:val="0"/>
      <w:marBottom w:val="0"/>
      <w:divBdr>
        <w:top w:val="none" w:sz="0" w:space="0" w:color="auto"/>
        <w:left w:val="none" w:sz="0" w:space="0" w:color="auto"/>
        <w:bottom w:val="none" w:sz="0" w:space="0" w:color="auto"/>
        <w:right w:val="none" w:sz="0" w:space="0" w:color="auto"/>
      </w:divBdr>
    </w:div>
    <w:div w:id="962346109">
      <w:bodyDiv w:val="1"/>
      <w:marLeft w:val="0"/>
      <w:marRight w:val="0"/>
      <w:marTop w:val="0"/>
      <w:marBottom w:val="0"/>
      <w:divBdr>
        <w:top w:val="none" w:sz="0" w:space="0" w:color="auto"/>
        <w:left w:val="none" w:sz="0" w:space="0" w:color="auto"/>
        <w:bottom w:val="none" w:sz="0" w:space="0" w:color="auto"/>
        <w:right w:val="none" w:sz="0" w:space="0" w:color="auto"/>
      </w:divBdr>
    </w:div>
    <w:div w:id="967591227">
      <w:bodyDiv w:val="1"/>
      <w:marLeft w:val="0"/>
      <w:marRight w:val="0"/>
      <w:marTop w:val="0"/>
      <w:marBottom w:val="0"/>
      <w:divBdr>
        <w:top w:val="none" w:sz="0" w:space="0" w:color="auto"/>
        <w:left w:val="none" w:sz="0" w:space="0" w:color="auto"/>
        <w:bottom w:val="none" w:sz="0" w:space="0" w:color="auto"/>
        <w:right w:val="none" w:sz="0" w:space="0" w:color="auto"/>
      </w:divBdr>
    </w:div>
    <w:div w:id="973368450">
      <w:bodyDiv w:val="1"/>
      <w:marLeft w:val="0"/>
      <w:marRight w:val="0"/>
      <w:marTop w:val="0"/>
      <w:marBottom w:val="0"/>
      <w:divBdr>
        <w:top w:val="none" w:sz="0" w:space="0" w:color="auto"/>
        <w:left w:val="none" w:sz="0" w:space="0" w:color="auto"/>
        <w:bottom w:val="none" w:sz="0" w:space="0" w:color="auto"/>
        <w:right w:val="none" w:sz="0" w:space="0" w:color="auto"/>
      </w:divBdr>
    </w:div>
    <w:div w:id="979110804">
      <w:bodyDiv w:val="1"/>
      <w:marLeft w:val="0"/>
      <w:marRight w:val="0"/>
      <w:marTop w:val="0"/>
      <w:marBottom w:val="0"/>
      <w:divBdr>
        <w:top w:val="none" w:sz="0" w:space="0" w:color="auto"/>
        <w:left w:val="none" w:sz="0" w:space="0" w:color="auto"/>
        <w:bottom w:val="none" w:sz="0" w:space="0" w:color="auto"/>
        <w:right w:val="none" w:sz="0" w:space="0" w:color="auto"/>
      </w:divBdr>
    </w:div>
    <w:div w:id="981079761">
      <w:bodyDiv w:val="1"/>
      <w:marLeft w:val="0"/>
      <w:marRight w:val="0"/>
      <w:marTop w:val="0"/>
      <w:marBottom w:val="0"/>
      <w:divBdr>
        <w:top w:val="none" w:sz="0" w:space="0" w:color="auto"/>
        <w:left w:val="none" w:sz="0" w:space="0" w:color="auto"/>
        <w:bottom w:val="none" w:sz="0" w:space="0" w:color="auto"/>
        <w:right w:val="none" w:sz="0" w:space="0" w:color="auto"/>
      </w:divBdr>
      <w:divsChild>
        <w:div w:id="393243083">
          <w:marLeft w:val="0"/>
          <w:marRight w:val="0"/>
          <w:marTop w:val="0"/>
          <w:marBottom w:val="0"/>
          <w:divBdr>
            <w:top w:val="none" w:sz="0" w:space="0" w:color="auto"/>
            <w:left w:val="none" w:sz="0" w:space="0" w:color="auto"/>
            <w:bottom w:val="none" w:sz="0" w:space="0" w:color="auto"/>
            <w:right w:val="none" w:sz="0" w:space="0" w:color="auto"/>
          </w:divBdr>
          <w:divsChild>
            <w:div w:id="868221632">
              <w:marLeft w:val="0"/>
              <w:marRight w:val="0"/>
              <w:marTop w:val="0"/>
              <w:marBottom w:val="0"/>
              <w:divBdr>
                <w:top w:val="none" w:sz="0" w:space="0" w:color="auto"/>
                <w:left w:val="none" w:sz="0" w:space="0" w:color="auto"/>
                <w:bottom w:val="none" w:sz="0" w:space="0" w:color="auto"/>
                <w:right w:val="none" w:sz="0" w:space="0" w:color="auto"/>
              </w:divBdr>
              <w:divsChild>
                <w:div w:id="488712867">
                  <w:marLeft w:val="0"/>
                  <w:marRight w:val="0"/>
                  <w:marTop w:val="0"/>
                  <w:marBottom w:val="0"/>
                  <w:divBdr>
                    <w:top w:val="none" w:sz="0" w:space="0" w:color="auto"/>
                    <w:left w:val="none" w:sz="0" w:space="0" w:color="auto"/>
                    <w:bottom w:val="none" w:sz="0" w:space="0" w:color="auto"/>
                    <w:right w:val="none" w:sz="0" w:space="0" w:color="auto"/>
                  </w:divBdr>
                  <w:divsChild>
                    <w:div w:id="165729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984290">
      <w:bodyDiv w:val="1"/>
      <w:marLeft w:val="0"/>
      <w:marRight w:val="0"/>
      <w:marTop w:val="0"/>
      <w:marBottom w:val="0"/>
      <w:divBdr>
        <w:top w:val="none" w:sz="0" w:space="0" w:color="auto"/>
        <w:left w:val="none" w:sz="0" w:space="0" w:color="auto"/>
        <w:bottom w:val="none" w:sz="0" w:space="0" w:color="auto"/>
        <w:right w:val="none" w:sz="0" w:space="0" w:color="auto"/>
      </w:divBdr>
    </w:div>
    <w:div w:id="1002784251">
      <w:bodyDiv w:val="1"/>
      <w:marLeft w:val="0"/>
      <w:marRight w:val="0"/>
      <w:marTop w:val="0"/>
      <w:marBottom w:val="0"/>
      <w:divBdr>
        <w:top w:val="none" w:sz="0" w:space="0" w:color="auto"/>
        <w:left w:val="none" w:sz="0" w:space="0" w:color="auto"/>
        <w:bottom w:val="none" w:sz="0" w:space="0" w:color="auto"/>
        <w:right w:val="none" w:sz="0" w:space="0" w:color="auto"/>
      </w:divBdr>
    </w:div>
    <w:div w:id="1008023404">
      <w:bodyDiv w:val="1"/>
      <w:marLeft w:val="0"/>
      <w:marRight w:val="0"/>
      <w:marTop w:val="0"/>
      <w:marBottom w:val="0"/>
      <w:divBdr>
        <w:top w:val="none" w:sz="0" w:space="0" w:color="auto"/>
        <w:left w:val="none" w:sz="0" w:space="0" w:color="auto"/>
        <w:bottom w:val="none" w:sz="0" w:space="0" w:color="auto"/>
        <w:right w:val="none" w:sz="0" w:space="0" w:color="auto"/>
      </w:divBdr>
    </w:div>
    <w:div w:id="1020157091">
      <w:bodyDiv w:val="1"/>
      <w:marLeft w:val="0"/>
      <w:marRight w:val="0"/>
      <w:marTop w:val="0"/>
      <w:marBottom w:val="0"/>
      <w:divBdr>
        <w:top w:val="none" w:sz="0" w:space="0" w:color="auto"/>
        <w:left w:val="none" w:sz="0" w:space="0" w:color="auto"/>
        <w:bottom w:val="none" w:sz="0" w:space="0" w:color="auto"/>
        <w:right w:val="none" w:sz="0" w:space="0" w:color="auto"/>
      </w:divBdr>
    </w:div>
    <w:div w:id="1021857291">
      <w:bodyDiv w:val="1"/>
      <w:marLeft w:val="0"/>
      <w:marRight w:val="0"/>
      <w:marTop w:val="0"/>
      <w:marBottom w:val="0"/>
      <w:divBdr>
        <w:top w:val="none" w:sz="0" w:space="0" w:color="auto"/>
        <w:left w:val="none" w:sz="0" w:space="0" w:color="auto"/>
        <w:bottom w:val="none" w:sz="0" w:space="0" w:color="auto"/>
        <w:right w:val="none" w:sz="0" w:space="0" w:color="auto"/>
      </w:divBdr>
    </w:div>
    <w:div w:id="1031221051">
      <w:bodyDiv w:val="1"/>
      <w:marLeft w:val="0"/>
      <w:marRight w:val="0"/>
      <w:marTop w:val="0"/>
      <w:marBottom w:val="0"/>
      <w:divBdr>
        <w:top w:val="none" w:sz="0" w:space="0" w:color="auto"/>
        <w:left w:val="none" w:sz="0" w:space="0" w:color="auto"/>
        <w:bottom w:val="none" w:sz="0" w:space="0" w:color="auto"/>
        <w:right w:val="none" w:sz="0" w:space="0" w:color="auto"/>
      </w:divBdr>
      <w:divsChild>
        <w:div w:id="97337710">
          <w:marLeft w:val="0"/>
          <w:marRight w:val="0"/>
          <w:marTop w:val="0"/>
          <w:marBottom w:val="0"/>
          <w:divBdr>
            <w:top w:val="none" w:sz="0" w:space="0" w:color="auto"/>
            <w:left w:val="none" w:sz="0" w:space="0" w:color="auto"/>
            <w:bottom w:val="none" w:sz="0" w:space="0" w:color="auto"/>
            <w:right w:val="none" w:sz="0" w:space="0" w:color="auto"/>
          </w:divBdr>
        </w:div>
      </w:divsChild>
    </w:div>
    <w:div w:id="1035427166">
      <w:bodyDiv w:val="1"/>
      <w:marLeft w:val="0"/>
      <w:marRight w:val="0"/>
      <w:marTop w:val="0"/>
      <w:marBottom w:val="0"/>
      <w:divBdr>
        <w:top w:val="none" w:sz="0" w:space="0" w:color="auto"/>
        <w:left w:val="none" w:sz="0" w:space="0" w:color="auto"/>
        <w:bottom w:val="none" w:sz="0" w:space="0" w:color="auto"/>
        <w:right w:val="none" w:sz="0" w:space="0" w:color="auto"/>
      </w:divBdr>
    </w:div>
    <w:div w:id="1040395038">
      <w:bodyDiv w:val="1"/>
      <w:marLeft w:val="0"/>
      <w:marRight w:val="0"/>
      <w:marTop w:val="0"/>
      <w:marBottom w:val="0"/>
      <w:divBdr>
        <w:top w:val="none" w:sz="0" w:space="0" w:color="auto"/>
        <w:left w:val="none" w:sz="0" w:space="0" w:color="auto"/>
        <w:bottom w:val="none" w:sz="0" w:space="0" w:color="auto"/>
        <w:right w:val="none" w:sz="0" w:space="0" w:color="auto"/>
      </w:divBdr>
    </w:div>
    <w:div w:id="1040938642">
      <w:bodyDiv w:val="1"/>
      <w:marLeft w:val="0"/>
      <w:marRight w:val="0"/>
      <w:marTop w:val="0"/>
      <w:marBottom w:val="0"/>
      <w:divBdr>
        <w:top w:val="none" w:sz="0" w:space="0" w:color="auto"/>
        <w:left w:val="none" w:sz="0" w:space="0" w:color="auto"/>
        <w:bottom w:val="none" w:sz="0" w:space="0" w:color="auto"/>
        <w:right w:val="none" w:sz="0" w:space="0" w:color="auto"/>
      </w:divBdr>
    </w:div>
    <w:div w:id="1061904076">
      <w:bodyDiv w:val="1"/>
      <w:marLeft w:val="0"/>
      <w:marRight w:val="0"/>
      <w:marTop w:val="0"/>
      <w:marBottom w:val="0"/>
      <w:divBdr>
        <w:top w:val="none" w:sz="0" w:space="0" w:color="auto"/>
        <w:left w:val="none" w:sz="0" w:space="0" w:color="auto"/>
        <w:bottom w:val="none" w:sz="0" w:space="0" w:color="auto"/>
        <w:right w:val="none" w:sz="0" w:space="0" w:color="auto"/>
      </w:divBdr>
    </w:div>
    <w:div w:id="1071587667">
      <w:bodyDiv w:val="1"/>
      <w:marLeft w:val="0"/>
      <w:marRight w:val="0"/>
      <w:marTop w:val="0"/>
      <w:marBottom w:val="0"/>
      <w:divBdr>
        <w:top w:val="none" w:sz="0" w:space="0" w:color="auto"/>
        <w:left w:val="none" w:sz="0" w:space="0" w:color="auto"/>
        <w:bottom w:val="none" w:sz="0" w:space="0" w:color="auto"/>
        <w:right w:val="none" w:sz="0" w:space="0" w:color="auto"/>
      </w:divBdr>
      <w:divsChild>
        <w:div w:id="1560167564">
          <w:marLeft w:val="0"/>
          <w:marRight w:val="0"/>
          <w:marTop w:val="0"/>
          <w:marBottom w:val="0"/>
          <w:divBdr>
            <w:top w:val="none" w:sz="0" w:space="0" w:color="auto"/>
            <w:left w:val="none" w:sz="0" w:space="0" w:color="auto"/>
            <w:bottom w:val="none" w:sz="0" w:space="0" w:color="auto"/>
            <w:right w:val="none" w:sz="0" w:space="0" w:color="auto"/>
          </w:divBdr>
          <w:divsChild>
            <w:div w:id="907885201">
              <w:marLeft w:val="0"/>
              <w:marRight w:val="0"/>
              <w:marTop w:val="0"/>
              <w:marBottom w:val="0"/>
              <w:divBdr>
                <w:top w:val="none" w:sz="0" w:space="0" w:color="auto"/>
                <w:left w:val="none" w:sz="0" w:space="0" w:color="auto"/>
                <w:bottom w:val="none" w:sz="0" w:space="0" w:color="auto"/>
                <w:right w:val="none" w:sz="0" w:space="0" w:color="auto"/>
              </w:divBdr>
              <w:divsChild>
                <w:div w:id="209460991">
                  <w:marLeft w:val="0"/>
                  <w:marRight w:val="0"/>
                  <w:marTop w:val="0"/>
                  <w:marBottom w:val="0"/>
                  <w:divBdr>
                    <w:top w:val="none" w:sz="0" w:space="0" w:color="auto"/>
                    <w:left w:val="none" w:sz="0" w:space="0" w:color="auto"/>
                    <w:bottom w:val="none" w:sz="0" w:space="0" w:color="auto"/>
                    <w:right w:val="none" w:sz="0" w:space="0" w:color="auto"/>
                  </w:divBdr>
                  <w:divsChild>
                    <w:div w:id="947274960">
                      <w:marLeft w:val="2325"/>
                      <w:marRight w:val="0"/>
                      <w:marTop w:val="0"/>
                      <w:marBottom w:val="0"/>
                      <w:divBdr>
                        <w:top w:val="none" w:sz="0" w:space="0" w:color="auto"/>
                        <w:left w:val="none" w:sz="0" w:space="0" w:color="auto"/>
                        <w:bottom w:val="none" w:sz="0" w:space="0" w:color="auto"/>
                        <w:right w:val="none" w:sz="0" w:space="0" w:color="auto"/>
                      </w:divBdr>
                      <w:divsChild>
                        <w:div w:id="817458478">
                          <w:marLeft w:val="0"/>
                          <w:marRight w:val="0"/>
                          <w:marTop w:val="0"/>
                          <w:marBottom w:val="0"/>
                          <w:divBdr>
                            <w:top w:val="none" w:sz="0" w:space="0" w:color="auto"/>
                            <w:left w:val="none" w:sz="0" w:space="0" w:color="auto"/>
                            <w:bottom w:val="none" w:sz="0" w:space="0" w:color="auto"/>
                            <w:right w:val="none" w:sz="0" w:space="0" w:color="auto"/>
                          </w:divBdr>
                          <w:divsChild>
                            <w:div w:id="1681274665">
                              <w:marLeft w:val="0"/>
                              <w:marRight w:val="0"/>
                              <w:marTop w:val="0"/>
                              <w:marBottom w:val="0"/>
                              <w:divBdr>
                                <w:top w:val="none" w:sz="0" w:space="0" w:color="auto"/>
                                <w:left w:val="none" w:sz="0" w:space="0" w:color="auto"/>
                                <w:bottom w:val="none" w:sz="0" w:space="0" w:color="auto"/>
                                <w:right w:val="none" w:sz="0" w:space="0" w:color="auto"/>
                              </w:divBdr>
                              <w:divsChild>
                                <w:div w:id="1587571539">
                                  <w:marLeft w:val="0"/>
                                  <w:marRight w:val="0"/>
                                  <w:marTop w:val="0"/>
                                  <w:marBottom w:val="0"/>
                                  <w:divBdr>
                                    <w:top w:val="none" w:sz="0" w:space="0" w:color="auto"/>
                                    <w:left w:val="none" w:sz="0" w:space="0" w:color="auto"/>
                                    <w:bottom w:val="none" w:sz="0" w:space="0" w:color="auto"/>
                                    <w:right w:val="none" w:sz="0" w:space="0" w:color="auto"/>
                                  </w:divBdr>
                                  <w:divsChild>
                                    <w:div w:id="88964706">
                                      <w:marLeft w:val="0"/>
                                      <w:marRight w:val="0"/>
                                      <w:marTop w:val="0"/>
                                      <w:marBottom w:val="0"/>
                                      <w:divBdr>
                                        <w:top w:val="none" w:sz="0" w:space="0" w:color="auto"/>
                                        <w:left w:val="none" w:sz="0" w:space="0" w:color="auto"/>
                                        <w:bottom w:val="none" w:sz="0" w:space="0" w:color="auto"/>
                                        <w:right w:val="none" w:sz="0" w:space="0" w:color="auto"/>
                                      </w:divBdr>
                                      <w:divsChild>
                                        <w:div w:id="2071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5054307">
      <w:bodyDiv w:val="1"/>
      <w:marLeft w:val="0"/>
      <w:marRight w:val="0"/>
      <w:marTop w:val="0"/>
      <w:marBottom w:val="0"/>
      <w:divBdr>
        <w:top w:val="none" w:sz="0" w:space="0" w:color="auto"/>
        <w:left w:val="none" w:sz="0" w:space="0" w:color="auto"/>
        <w:bottom w:val="none" w:sz="0" w:space="0" w:color="auto"/>
        <w:right w:val="none" w:sz="0" w:space="0" w:color="auto"/>
      </w:divBdr>
    </w:div>
    <w:div w:id="1085111432">
      <w:bodyDiv w:val="1"/>
      <w:marLeft w:val="0"/>
      <w:marRight w:val="0"/>
      <w:marTop w:val="0"/>
      <w:marBottom w:val="0"/>
      <w:divBdr>
        <w:top w:val="none" w:sz="0" w:space="0" w:color="auto"/>
        <w:left w:val="none" w:sz="0" w:space="0" w:color="auto"/>
        <w:bottom w:val="none" w:sz="0" w:space="0" w:color="auto"/>
        <w:right w:val="none" w:sz="0" w:space="0" w:color="auto"/>
      </w:divBdr>
    </w:div>
    <w:div w:id="1094276813">
      <w:bodyDiv w:val="1"/>
      <w:marLeft w:val="0"/>
      <w:marRight w:val="0"/>
      <w:marTop w:val="0"/>
      <w:marBottom w:val="0"/>
      <w:divBdr>
        <w:top w:val="none" w:sz="0" w:space="0" w:color="auto"/>
        <w:left w:val="none" w:sz="0" w:space="0" w:color="auto"/>
        <w:bottom w:val="none" w:sz="0" w:space="0" w:color="auto"/>
        <w:right w:val="none" w:sz="0" w:space="0" w:color="auto"/>
      </w:divBdr>
    </w:div>
    <w:div w:id="1172792048">
      <w:bodyDiv w:val="1"/>
      <w:marLeft w:val="0"/>
      <w:marRight w:val="0"/>
      <w:marTop w:val="0"/>
      <w:marBottom w:val="0"/>
      <w:divBdr>
        <w:top w:val="none" w:sz="0" w:space="0" w:color="auto"/>
        <w:left w:val="none" w:sz="0" w:space="0" w:color="auto"/>
        <w:bottom w:val="none" w:sz="0" w:space="0" w:color="auto"/>
        <w:right w:val="none" w:sz="0" w:space="0" w:color="auto"/>
      </w:divBdr>
    </w:div>
    <w:div w:id="1179852479">
      <w:bodyDiv w:val="1"/>
      <w:marLeft w:val="0"/>
      <w:marRight w:val="0"/>
      <w:marTop w:val="0"/>
      <w:marBottom w:val="0"/>
      <w:divBdr>
        <w:top w:val="none" w:sz="0" w:space="0" w:color="auto"/>
        <w:left w:val="none" w:sz="0" w:space="0" w:color="auto"/>
        <w:bottom w:val="none" w:sz="0" w:space="0" w:color="auto"/>
        <w:right w:val="none" w:sz="0" w:space="0" w:color="auto"/>
      </w:divBdr>
    </w:div>
    <w:div w:id="1180772585">
      <w:bodyDiv w:val="1"/>
      <w:marLeft w:val="0"/>
      <w:marRight w:val="0"/>
      <w:marTop w:val="0"/>
      <w:marBottom w:val="0"/>
      <w:divBdr>
        <w:top w:val="none" w:sz="0" w:space="0" w:color="auto"/>
        <w:left w:val="none" w:sz="0" w:space="0" w:color="auto"/>
        <w:bottom w:val="none" w:sz="0" w:space="0" w:color="auto"/>
        <w:right w:val="none" w:sz="0" w:space="0" w:color="auto"/>
      </w:divBdr>
    </w:div>
    <w:div w:id="1182932932">
      <w:bodyDiv w:val="1"/>
      <w:marLeft w:val="0"/>
      <w:marRight w:val="0"/>
      <w:marTop w:val="0"/>
      <w:marBottom w:val="0"/>
      <w:divBdr>
        <w:top w:val="none" w:sz="0" w:space="0" w:color="auto"/>
        <w:left w:val="none" w:sz="0" w:space="0" w:color="auto"/>
        <w:bottom w:val="none" w:sz="0" w:space="0" w:color="auto"/>
        <w:right w:val="none" w:sz="0" w:space="0" w:color="auto"/>
      </w:divBdr>
    </w:div>
    <w:div w:id="1188567951">
      <w:bodyDiv w:val="1"/>
      <w:marLeft w:val="0"/>
      <w:marRight w:val="0"/>
      <w:marTop w:val="0"/>
      <w:marBottom w:val="0"/>
      <w:divBdr>
        <w:top w:val="none" w:sz="0" w:space="0" w:color="auto"/>
        <w:left w:val="none" w:sz="0" w:space="0" w:color="auto"/>
        <w:bottom w:val="none" w:sz="0" w:space="0" w:color="auto"/>
        <w:right w:val="none" w:sz="0" w:space="0" w:color="auto"/>
      </w:divBdr>
    </w:div>
    <w:div w:id="1193030393">
      <w:bodyDiv w:val="1"/>
      <w:marLeft w:val="0"/>
      <w:marRight w:val="0"/>
      <w:marTop w:val="0"/>
      <w:marBottom w:val="0"/>
      <w:divBdr>
        <w:top w:val="none" w:sz="0" w:space="0" w:color="auto"/>
        <w:left w:val="none" w:sz="0" w:space="0" w:color="auto"/>
        <w:bottom w:val="none" w:sz="0" w:space="0" w:color="auto"/>
        <w:right w:val="none" w:sz="0" w:space="0" w:color="auto"/>
      </w:divBdr>
    </w:div>
    <w:div w:id="1195773699">
      <w:bodyDiv w:val="1"/>
      <w:marLeft w:val="0"/>
      <w:marRight w:val="0"/>
      <w:marTop w:val="0"/>
      <w:marBottom w:val="0"/>
      <w:divBdr>
        <w:top w:val="none" w:sz="0" w:space="0" w:color="auto"/>
        <w:left w:val="none" w:sz="0" w:space="0" w:color="auto"/>
        <w:bottom w:val="none" w:sz="0" w:space="0" w:color="auto"/>
        <w:right w:val="none" w:sz="0" w:space="0" w:color="auto"/>
      </w:divBdr>
    </w:div>
    <w:div w:id="1211309324">
      <w:bodyDiv w:val="1"/>
      <w:marLeft w:val="0"/>
      <w:marRight w:val="0"/>
      <w:marTop w:val="0"/>
      <w:marBottom w:val="0"/>
      <w:divBdr>
        <w:top w:val="none" w:sz="0" w:space="0" w:color="auto"/>
        <w:left w:val="none" w:sz="0" w:space="0" w:color="auto"/>
        <w:bottom w:val="none" w:sz="0" w:space="0" w:color="auto"/>
        <w:right w:val="none" w:sz="0" w:space="0" w:color="auto"/>
      </w:divBdr>
    </w:div>
    <w:div w:id="1212765455">
      <w:bodyDiv w:val="1"/>
      <w:marLeft w:val="0"/>
      <w:marRight w:val="0"/>
      <w:marTop w:val="0"/>
      <w:marBottom w:val="0"/>
      <w:divBdr>
        <w:top w:val="none" w:sz="0" w:space="0" w:color="auto"/>
        <w:left w:val="none" w:sz="0" w:space="0" w:color="auto"/>
        <w:bottom w:val="none" w:sz="0" w:space="0" w:color="auto"/>
        <w:right w:val="none" w:sz="0" w:space="0" w:color="auto"/>
      </w:divBdr>
    </w:div>
    <w:div w:id="1249773737">
      <w:bodyDiv w:val="1"/>
      <w:marLeft w:val="0"/>
      <w:marRight w:val="0"/>
      <w:marTop w:val="0"/>
      <w:marBottom w:val="0"/>
      <w:divBdr>
        <w:top w:val="none" w:sz="0" w:space="0" w:color="auto"/>
        <w:left w:val="none" w:sz="0" w:space="0" w:color="auto"/>
        <w:bottom w:val="none" w:sz="0" w:space="0" w:color="auto"/>
        <w:right w:val="none" w:sz="0" w:space="0" w:color="auto"/>
      </w:divBdr>
    </w:div>
    <w:div w:id="1269118810">
      <w:bodyDiv w:val="1"/>
      <w:marLeft w:val="0"/>
      <w:marRight w:val="0"/>
      <w:marTop w:val="0"/>
      <w:marBottom w:val="0"/>
      <w:divBdr>
        <w:top w:val="none" w:sz="0" w:space="0" w:color="auto"/>
        <w:left w:val="none" w:sz="0" w:space="0" w:color="auto"/>
        <w:bottom w:val="none" w:sz="0" w:space="0" w:color="auto"/>
        <w:right w:val="none" w:sz="0" w:space="0" w:color="auto"/>
      </w:divBdr>
      <w:divsChild>
        <w:div w:id="1742602969">
          <w:marLeft w:val="0"/>
          <w:marRight w:val="0"/>
          <w:marTop w:val="0"/>
          <w:marBottom w:val="0"/>
          <w:divBdr>
            <w:top w:val="none" w:sz="0" w:space="0" w:color="auto"/>
            <w:left w:val="none" w:sz="0" w:space="0" w:color="auto"/>
            <w:bottom w:val="none" w:sz="0" w:space="0" w:color="auto"/>
            <w:right w:val="none" w:sz="0" w:space="0" w:color="auto"/>
          </w:divBdr>
          <w:divsChild>
            <w:div w:id="1237012191">
              <w:marLeft w:val="0"/>
              <w:marRight w:val="0"/>
              <w:marTop w:val="0"/>
              <w:marBottom w:val="0"/>
              <w:divBdr>
                <w:top w:val="none" w:sz="0" w:space="0" w:color="auto"/>
                <w:left w:val="none" w:sz="0" w:space="0" w:color="auto"/>
                <w:bottom w:val="none" w:sz="0" w:space="0" w:color="auto"/>
                <w:right w:val="none" w:sz="0" w:space="0" w:color="auto"/>
              </w:divBdr>
              <w:divsChild>
                <w:div w:id="464348839">
                  <w:marLeft w:val="0"/>
                  <w:marRight w:val="0"/>
                  <w:marTop w:val="0"/>
                  <w:marBottom w:val="0"/>
                  <w:divBdr>
                    <w:top w:val="none" w:sz="0" w:space="0" w:color="auto"/>
                    <w:left w:val="none" w:sz="0" w:space="0" w:color="auto"/>
                    <w:bottom w:val="none" w:sz="0" w:space="0" w:color="auto"/>
                    <w:right w:val="none" w:sz="0" w:space="0" w:color="auto"/>
                  </w:divBdr>
                  <w:divsChild>
                    <w:div w:id="8526307">
                      <w:marLeft w:val="0"/>
                      <w:marRight w:val="0"/>
                      <w:marTop w:val="0"/>
                      <w:marBottom w:val="0"/>
                      <w:divBdr>
                        <w:top w:val="none" w:sz="0" w:space="0" w:color="auto"/>
                        <w:left w:val="none" w:sz="0" w:space="0" w:color="auto"/>
                        <w:bottom w:val="none" w:sz="0" w:space="0" w:color="auto"/>
                        <w:right w:val="none" w:sz="0" w:space="0" w:color="auto"/>
                      </w:divBdr>
                      <w:divsChild>
                        <w:div w:id="242839847">
                          <w:marLeft w:val="0"/>
                          <w:marRight w:val="0"/>
                          <w:marTop w:val="0"/>
                          <w:marBottom w:val="0"/>
                          <w:divBdr>
                            <w:top w:val="none" w:sz="0" w:space="0" w:color="auto"/>
                            <w:left w:val="none" w:sz="0" w:space="0" w:color="auto"/>
                            <w:bottom w:val="none" w:sz="0" w:space="0" w:color="auto"/>
                            <w:right w:val="none" w:sz="0" w:space="0" w:color="auto"/>
                          </w:divBdr>
                          <w:divsChild>
                            <w:div w:id="1520662703">
                              <w:marLeft w:val="0"/>
                              <w:marRight w:val="0"/>
                              <w:marTop w:val="0"/>
                              <w:marBottom w:val="0"/>
                              <w:divBdr>
                                <w:top w:val="none" w:sz="0" w:space="0" w:color="auto"/>
                                <w:left w:val="none" w:sz="0" w:space="0" w:color="auto"/>
                                <w:bottom w:val="none" w:sz="0" w:space="0" w:color="auto"/>
                                <w:right w:val="none" w:sz="0" w:space="0" w:color="auto"/>
                              </w:divBdr>
                              <w:divsChild>
                                <w:div w:id="647902621">
                                  <w:marLeft w:val="0"/>
                                  <w:marRight w:val="0"/>
                                  <w:marTop w:val="0"/>
                                  <w:marBottom w:val="0"/>
                                  <w:divBdr>
                                    <w:top w:val="none" w:sz="0" w:space="0" w:color="auto"/>
                                    <w:left w:val="none" w:sz="0" w:space="0" w:color="auto"/>
                                    <w:bottom w:val="none" w:sz="0" w:space="0" w:color="auto"/>
                                    <w:right w:val="none" w:sz="0" w:space="0" w:color="auto"/>
                                  </w:divBdr>
                                  <w:divsChild>
                                    <w:div w:id="1756240061">
                                      <w:marLeft w:val="0"/>
                                      <w:marRight w:val="0"/>
                                      <w:marTop w:val="0"/>
                                      <w:marBottom w:val="0"/>
                                      <w:divBdr>
                                        <w:top w:val="none" w:sz="0" w:space="0" w:color="auto"/>
                                        <w:left w:val="none" w:sz="0" w:space="0" w:color="auto"/>
                                        <w:bottom w:val="none" w:sz="0" w:space="0" w:color="auto"/>
                                        <w:right w:val="none" w:sz="0" w:space="0" w:color="auto"/>
                                      </w:divBdr>
                                      <w:divsChild>
                                        <w:div w:id="1882935541">
                                          <w:marLeft w:val="0"/>
                                          <w:marRight w:val="0"/>
                                          <w:marTop w:val="0"/>
                                          <w:marBottom w:val="0"/>
                                          <w:divBdr>
                                            <w:top w:val="none" w:sz="0" w:space="0" w:color="auto"/>
                                            <w:left w:val="none" w:sz="0" w:space="0" w:color="auto"/>
                                            <w:bottom w:val="none" w:sz="0" w:space="0" w:color="auto"/>
                                            <w:right w:val="none" w:sz="0" w:space="0" w:color="auto"/>
                                          </w:divBdr>
                                          <w:divsChild>
                                            <w:div w:id="926815290">
                                              <w:marLeft w:val="3444"/>
                                              <w:marRight w:val="0"/>
                                              <w:marTop w:val="0"/>
                                              <w:marBottom w:val="0"/>
                                              <w:divBdr>
                                                <w:top w:val="single" w:sz="4" w:space="0" w:color="D2D5D7"/>
                                                <w:left w:val="single" w:sz="4" w:space="0" w:color="D2D5D7"/>
                                                <w:bottom w:val="none" w:sz="0" w:space="0" w:color="auto"/>
                                                <w:right w:val="single" w:sz="4" w:space="0" w:color="D2D5D7"/>
                                              </w:divBdr>
                                              <w:divsChild>
                                                <w:div w:id="1970041645">
                                                  <w:marLeft w:val="0"/>
                                                  <w:marRight w:val="0"/>
                                                  <w:marTop w:val="0"/>
                                                  <w:marBottom w:val="0"/>
                                                  <w:divBdr>
                                                    <w:top w:val="none" w:sz="0" w:space="0" w:color="auto"/>
                                                    <w:left w:val="none" w:sz="0" w:space="0" w:color="auto"/>
                                                    <w:bottom w:val="none" w:sz="0" w:space="0" w:color="auto"/>
                                                    <w:right w:val="none" w:sz="0" w:space="0" w:color="auto"/>
                                                  </w:divBdr>
                                                  <w:divsChild>
                                                    <w:div w:id="1034814757">
                                                      <w:marLeft w:val="0"/>
                                                      <w:marRight w:val="0"/>
                                                      <w:marTop w:val="0"/>
                                                      <w:marBottom w:val="0"/>
                                                      <w:divBdr>
                                                        <w:top w:val="none" w:sz="0" w:space="0" w:color="auto"/>
                                                        <w:left w:val="none" w:sz="0" w:space="0" w:color="auto"/>
                                                        <w:bottom w:val="none" w:sz="0" w:space="0" w:color="auto"/>
                                                        <w:right w:val="none" w:sz="0" w:space="0" w:color="auto"/>
                                                      </w:divBdr>
                                                      <w:divsChild>
                                                        <w:div w:id="555243030">
                                                          <w:marLeft w:val="0"/>
                                                          <w:marRight w:val="0"/>
                                                          <w:marTop w:val="0"/>
                                                          <w:marBottom w:val="0"/>
                                                          <w:divBdr>
                                                            <w:top w:val="none" w:sz="0" w:space="0" w:color="auto"/>
                                                            <w:left w:val="none" w:sz="0" w:space="0" w:color="auto"/>
                                                            <w:bottom w:val="none" w:sz="0" w:space="0" w:color="auto"/>
                                                            <w:right w:val="none" w:sz="0" w:space="0" w:color="auto"/>
                                                          </w:divBdr>
                                                          <w:divsChild>
                                                            <w:div w:id="2017730383">
                                                              <w:marLeft w:val="0"/>
                                                              <w:marRight w:val="0"/>
                                                              <w:marTop w:val="0"/>
                                                              <w:marBottom w:val="0"/>
                                                              <w:divBdr>
                                                                <w:top w:val="none" w:sz="0" w:space="0" w:color="auto"/>
                                                                <w:left w:val="none" w:sz="0" w:space="0" w:color="auto"/>
                                                                <w:bottom w:val="none" w:sz="0" w:space="0" w:color="auto"/>
                                                                <w:right w:val="none" w:sz="0" w:space="0" w:color="auto"/>
                                                              </w:divBdr>
                                                              <w:divsChild>
                                                                <w:div w:id="706443923">
                                                                  <w:marLeft w:val="0"/>
                                                                  <w:marRight w:val="0"/>
                                                                  <w:marTop w:val="0"/>
                                                                  <w:marBottom w:val="0"/>
                                                                  <w:divBdr>
                                                                    <w:top w:val="none" w:sz="0" w:space="0" w:color="auto"/>
                                                                    <w:left w:val="none" w:sz="0" w:space="0" w:color="auto"/>
                                                                    <w:bottom w:val="none" w:sz="0" w:space="0" w:color="auto"/>
                                                                    <w:right w:val="none" w:sz="0" w:space="0" w:color="auto"/>
                                                                  </w:divBdr>
                                                                  <w:divsChild>
                                                                    <w:div w:id="63487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0551962">
      <w:bodyDiv w:val="1"/>
      <w:marLeft w:val="0"/>
      <w:marRight w:val="0"/>
      <w:marTop w:val="0"/>
      <w:marBottom w:val="0"/>
      <w:divBdr>
        <w:top w:val="none" w:sz="0" w:space="0" w:color="auto"/>
        <w:left w:val="none" w:sz="0" w:space="0" w:color="auto"/>
        <w:bottom w:val="none" w:sz="0" w:space="0" w:color="auto"/>
        <w:right w:val="none" w:sz="0" w:space="0" w:color="auto"/>
      </w:divBdr>
      <w:divsChild>
        <w:div w:id="1474787772">
          <w:marLeft w:val="0"/>
          <w:marRight w:val="0"/>
          <w:marTop w:val="0"/>
          <w:marBottom w:val="0"/>
          <w:divBdr>
            <w:top w:val="none" w:sz="0" w:space="0" w:color="auto"/>
            <w:left w:val="none" w:sz="0" w:space="0" w:color="auto"/>
            <w:bottom w:val="none" w:sz="0" w:space="0" w:color="auto"/>
            <w:right w:val="none" w:sz="0" w:space="0" w:color="auto"/>
          </w:divBdr>
          <w:divsChild>
            <w:div w:id="1762557419">
              <w:marLeft w:val="0"/>
              <w:marRight w:val="0"/>
              <w:marTop w:val="0"/>
              <w:marBottom w:val="0"/>
              <w:divBdr>
                <w:top w:val="none" w:sz="0" w:space="0" w:color="auto"/>
                <w:left w:val="none" w:sz="0" w:space="0" w:color="auto"/>
                <w:bottom w:val="none" w:sz="0" w:space="0" w:color="auto"/>
                <w:right w:val="none" w:sz="0" w:space="0" w:color="auto"/>
              </w:divBdr>
              <w:divsChild>
                <w:div w:id="73091580">
                  <w:marLeft w:val="0"/>
                  <w:marRight w:val="0"/>
                  <w:marTop w:val="0"/>
                  <w:marBottom w:val="0"/>
                  <w:divBdr>
                    <w:top w:val="none" w:sz="0" w:space="0" w:color="auto"/>
                    <w:left w:val="none" w:sz="0" w:space="0" w:color="auto"/>
                    <w:bottom w:val="none" w:sz="0" w:space="0" w:color="auto"/>
                    <w:right w:val="none" w:sz="0" w:space="0" w:color="auto"/>
                  </w:divBdr>
                  <w:divsChild>
                    <w:div w:id="156899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3855">
      <w:bodyDiv w:val="1"/>
      <w:marLeft w:val="0"/>
      <w:marRight w:val="0"/>
      <w:marTop w:val="0"/>
      <w:marBottom w:val="0"/>
      <w:divBdr>
        <w:top w:val="none" w:sz="0" w:space="0" w:color="auto"/>
        <w:left w:val="none" w:sz="0" w:space="0" w:color="auto"/>
        <w:bottom w:val="none" w:sz="0" w:space="0" w:color="auto"/>
        <w:right w:val="none" w:sz="0" w:space="0" w:color="auto"/>
      </w:divBdr>
      <w:divsChild>
        <w:div w:id="486440907">
          <w:marLeft w:val="0"/>
          <w:marRight w:val="0"/>
          <w:marTop w:val="0"/>
          <w:marBottom w:val="0"/>
          <w:divBdr>
            <w:top w:val="none" w:sz="0" w:space="0" w:color="auto"/>
            <w:left w:val="none" w:sz="0" w:space="0" w:color="auto"/>
            <w:bottom w:val="none" w:sz="0" w:space="0" w:color="auto"/>
            <w:right w:val="none" w:sz="0" w:space="0" w:color="auto"/>
          </w:divBdr>
          <w:divsChild>
            <w:div w:id="769473978">
              <w:marLeft w:val="0"/>
              <w:marRight w:val="0"/>
              <w:marTop w:val="0"/>
              <w:marBottom w:val="0"/>
              <w:divBdr>
                <w:top w:val="none" w:sz="0" w:space="0" w:color="auto"/>
                <w:left w:val="none" w:sz="0" w:space="0" w:color="auto"/>
                <w:bottom w:val="none" w:sz="0" w:space="0" w:color="auto"/>
                <w:right w:val="none" w:sz="0" w:space="0" w:color="auto"/>
              </w:divBdr>
              <w:divsChild>
                <w:div w:id="775369656">
                  <w:marLeft w:val="0"/>
                  <w:marRight w:val="0"/>
                  <w:marTop w:val="0"/>
                  <w:marBottom w:val="0"/>
                  <w:divBdr>
                    <w:top w:val="none" w:sz="0" w:space="0" w:color="auto"/>
                    <w:left w:val="none" w:sz="0" w:space="0" w:color="auto"/>
                    <w:bottom w:val="none" w:sz="0" w:space="0" w:color="auto"/>
                    <w:right w:val="none" w:sz="0" w:space="0" w:color="auto"/>
                  </w:divBdr>
                  <w:divsChild>
                    <w:div w:id="126761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94571">
      <w:bodyDiv w:val="1"/>
      <w:marLeft w:val="0"/>
      <w:marRight w:val="0"/>
      <w:marTop w:val="0"/>
      <w:marBottom w:val="0"/>
      <w:divBdr>
        <w:top w:val="none" w:sz="0" w:space="0" w:color="auto"/>
        <w:left w:val="none" w:sz="0" w:space="0" w:color="auto"/>
        <w:bottom w:val="none" w:sz="0" w:space="0" w:color="auto"/>
        <w:right w:val="none" w:sz="0" w:space="0" w:color="auto"/>
      </w:divBdr>
      <w:divsChild>
        <w:div w:id="1778328634">
          <w:marLeft w:val="0"/>
          <w:marRight w:val="0"/>
          <w:marTop w:val="0"/>
          <w:marBottom w:val="0"/>
          <w:divBdr>
            <w:top w:val="none" w:sz="0" w:space="0" w:color="auto"/>
            <w:left w:val="none" w:sz="0" w:space="0" w:color="auto"/>
            <w:bottom w:val="none" w:sz="0" w:space="0" w:color="auto"/>
            <w:right w:val="none" w:sz="0" w:space="0" w:color="auto"/>
          </w:divBdr>
          <w:divsChild>
            <w:div w:id="61487908">
              <w:marLeft w:val="0"/>
              <w:marRight w:val="0"/>
              <w:marTop w:val="0"/>
              <w:marBottom w:val="0"/>
              <w:divBdr>
                <w:top w:val="none" w:sz="0" w:space="0" w:color="auto"/>
                <w:left w:val="none" w:sz="0" w:space="0" w:color="auto"/>
                <w:bottom w:val="none" w:sz="0" w:space="0" w:color="auto"/>
                <w:right w:val="none" w:sz="0" w:space="0" w:color="auto"/>
              </w:divBdr>
              <w:divsChild>
                <w:div w:id="2146385584">
                  <w:marLeft w:val="0"/>
                  <w:marRight w:val="0"/>
                  <w:marTop w:val="0"/>
                  <w:marBottom w:val="0"/>
                  <w:divBdr>
                    <w:top w:val="none" w:sz="0" w:space="0" w:color="auto"/>
                    <w:left w:val="none" w:sz="0" w:space="0" w:color="auto"/>
                    <w:bottom w:val="none" w:sz="0" w:space="0" w:color="auto"/>
                    <w:right w:val="none" w:sz="0" w:space="0" w:color="auto"/>
                  </w:divBdr>
                  <w:divsChild>
                    <w:div w:id="116424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563368">
      <w:bodyDiv w:val="1"/>
      <w:marLeft w:val="0"/>
      <w:marRight w:val="0"/>
      <w:marTop w:val="0"/>
      <w:marBottom w:val="0"/>
      <w:divBdr>
        <w:top w:val="none" w:sz="0" w:space="0" w:color="auto"/>
        <w:left w:val="none" w:sz="0" w:space="0" w:color="auto"/>
        <w:bottom w:val="none" w:sz="0" w:space="0" w:color="auto"/>
        <w:right w:val="none" w:sz="0" w:space="0" w:color="auto"/>
      </w:divBdr>
    </w:div>
    <w:div w:id="1319651447">
      <w:bodyDiv w:val="1"/>
      <w:marLeft w:val="0"/>
      <w:marRight w:val="0"/>
      <w:marTop w:val="0"/>
      <w:marBottom w:val="0"/>
      <w:divBdr>
        <w:top w:val="none" w:sz="0" w:space="0" w:color="auto"/>
        <w:left w:val="none" w:sz="0" w:space="0" w:color="auto"/>
        <w:bottom w:val="none" w:sz="0" w:space="0" w:color="auto"/>
        <w:right w:val="none" w:sz="0" w:space="0" w:color="auto"/>
      </w:divBdr>
    </w:div>
    <w:div w:id="1330061714">
      <w:bodyDiv w:val="1"/>
      <w:marLeft w:val="0"/>
      <w:marRight w:val="0"/>
      <w:marTop w:val="0"/>
      <w:marBottom w:val="0"/>
      <w:divBdr>
        <w:top w:val="none" w:sz="0" w:space="0" w:color="auto"/>
        <w:left w:val="none" w:sz="0" w:space="0" w:color="auto"/>
        <w:bottom w:val="none" w:sz="0" w:space="0" w:color="auto"/>
        <w:right w:val="none" w:sz="0" w:space="0" w:color="auto"/>
      </w:divBdr>
    </w:div>
    <w:div w:id="1331252759">
      <w:bodyDiv w:val="1"/>
      <w:marLeft w:val="0"/>
      <w:marRight w:val="0"/>
      <w:marTop w:val="0"/>
      <w:marBottom w:val="0"/>
      <w:divBdr>
        <w:top w:val="none" w:sz="0" w:space="0" w:color="auto"/>
        <w:left w:val="none" w:sz="0" w:space="0" w:color="auto"/>
        <w:bottom w:val="none" w:sz="0" w:space="0" w:color="auto"/>
        <w:right w:val="none" w:sz="0" w:space="0" w:color="auto"/>
      </w:divBdr>
    </w:div>
    <w:div w:id="1333096183">
      <w:bodyDiv w:val="1"/>
      <w:marLeft w:val="0"/>
      <w:marRight w:val="0"/>
      <w:marTop w:val="0"/>
      <w:marBottom w:val="0"/>
      <w:divBdr>
        <w:top w:val="none" w:sz="0" w:space="0" w:color="auto"/>
        <w:left w:val="none" w:sz="0" w:space="0" w:color="auto"/>
        <w:bottom w:val="none" w:sz="0" w:space="0" w:color="auto"/>
        <w:right w:val="none" w:sz="0" w:space="0" w:color="auto"/>
      </w:divBdr>
    </w:div>
    <w:div w:id="1338849430">
      <w:bodyDiv w:val="1"/>
      <w:marLeft w:val="0"/>
      <w:marRight w:val="0"/>
      <w:marTop w:val="0"/>
      <w:marBottom w:val="0"/>
      <w:divBdr>
        <w:top w:val="none" w:sz="0" w:space="0" w:color="auto"/>
        <w:left w:val="none" w:sz="0" w:space="0" w:color="auto"/>
        <w:bottom w:val="none" w:sz="0" w:space="0" w:color="auto"/>
        <w:right w:val="none" w:sz="0" w:space="0" w:color="auto"/>
      </w:divBdr>
    </w:div>
    <w:div w:id="1345207292">
      <w:bodyDiv w:val="1"/>
      <w:marLeft w:val="0"/>
      <w:marRight w:val="0"/>
      <w:marTop w:val="0"/>
      <w:marBottom w:val="0"/>
      <w:divBdr>
        <w:top w:val="none" w:sz="0" w:space="0" w:color="auto"/>
        <w:left w:val="none" w:sz="0" w:space="0" w:color="auto"/>
        <w:bottom w:val="none" w:sz="0" w:space="0" w:color="auto"/>
        <w:right w:val="none" w:sz="0" w:space="0" w:color="auto"/>
      </w:divBdr>
    </w:div>
    <w:div w:id="1358391756">
      <w:bodyDiv w:val="1"/>
      <w:marLeft w:val="0"/>
      <w:marRight w:val="0"/>
      <w:marTop w:val="0"/>
      <w:marBottom w:val="0"/>
      <w:divBdr>
        <w:top w:val="none" w:sz="0" w:space="0" w:color="auto"/>
        <w:left w:val="none" w:sz="0" w:space="0" w:color="auto"/>
        <w:bottom w:val="none" w:sz="0" w:space="0" w:color="auto"/>
        <w:right w:val="none" w:sz="0" w:space="0" w:color="auto"/>
      </w:divBdr>
    </w:div>
    <w:div w:id="1395665249">
      <w:bodyDiv w:val="1"/>
      <w:marLeft w:val="0"/>
      <w:marRight w:val="0"/>
      <w:marTop w:val="0"/>
      <w:marBottom w:val="0"/>
      <w:divBdr>
        <w:top w:val="none" w:sz="0" w:space="0" w:color="auto"/>
        <w:left w:val="none" w:sz="0" w:space="0" w:color="auto"/>
        <w:bottom w:val="none" w:sz="0" w:space="0" w:color="auto"/>
        <w:right w:val="none" w:sz="0" w:space="0" w:color="auto"/>
      </w:divBdr>
    </w:div>
    <w:div w:id="1399401195">
      <w:bodyDiv w:val="1"/>
      <w:marLeft w:val="0"/>
      <w:marRight w:val="0"/>
      <w:marTop w:val="0"/>
      <w:marBottom w:val="0"/>
      <w:divBdr>
        <w:top w:val="none" w:sz="0" w:space="0" w:color="auto"/>
        <w:left w:val="none" w:sz="0" w:space="0" w:color="auto"/>
        <w:bottom w:val="none" w:sz="0" w:space="0" w:color="auto"/>
        <w:right w:val="none" w:sz="0" w:space="0" w:color="auto"/>
      </w:divBdr>
    </w:div>
    <w:div w:id="1400902368">
      <w:bodyDiv w:val="1"/>
      <w:marLeft w:val="0"/>
      <w:marRight w:val="0"/>
      <w:marTop w:val="0"/>
      <w:marBottom w:val="0"/>
      <w:divBdr>
        <w:top w:val="none" w:sz="0" w:space="0" w:color="auto"/>
        <w:left w:val="none" w:sz="0" w:space="0" w:color="auto"/>
        <w:bottom w:val="none" w:sz="0" w:space="0" w:color="auto"/>
        <w:right w:val="none" w:sz="0" w:space="0" w:color="auto"/>
      </w:divBdr>
    </w:div>
    <w:div w:id="1412502090">
      <w:bodyDiv w:val="1"/>
      <w:marLeft w:val="0"/>
      <w:marRight w:val="0"/>
      <w:marTop w:val="0"/>
      <w:marBottom w:val="0"/>
      <w:divBdr>
        <w:top w:val="none" w:sz="0" w:space="0" w:color="auto"/>
        <w:left w:val="none" w:sz="0" w:space="0" w:color="auto"/>
        <w:bottom w:val="none" w:sz="0" w:space="0" w:color="auto"/>
        <w:right w:val="none" w:sz="0" w:space="0" w:color="auto"/>
      </w:divBdr>
      <w:divsChild>
        <w:div w:id="1252204205">
          <w:marLeft w:val="0"/>
          <w:marRight w:val="0"/>
          <w:marTop w:val="0"/>
          <w:marBottom w:val="0"/>
          <w:divBdr>
            <w:top w:val="none" w:sz="0" w:space="0" w:color="auto"/>
            <w:left w:val="none" w:sz="0" w:space="0" w:color="auto"/>
            <w:bottom w:val="none" w:sz="0" w:space="0" w:color="auto"/>
            <w:right w:val="none" w:sz="0" w:space="0" w:color="auto"/>
          </w:divBdr>
          <w:divsChild>
            <w:div w:id="1422533069">
              <w:marLeft w:val="0"/>
              <w:marRight w:val="0"/>
              <w:marTop w:val="0"/>
              <w:marBottom w:val="0"/>
              <w:divBdr>
                <w:top w:val="none" w:sz="0" w:space="0" w:color="auto"/>
                <w:left w:val="none" w:sz="0" w:space="0" w:color="auto"/>
                <w:bottom w:val="none" w:sz="0" w:space="0" w:color="auto"/>
                <w:right w:val="none" w:sz="0" w:space="0" w:color="auto"/>
              </w:divBdr>
              <w:divsChild>
                <w:div w:id="9950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92080">
      <w:bodyDiv w:val="1"/>
      <w:marLeft w:val="0"/>
      <w:marRight w:val="0"/>
      <w:marTop w:val="0"/>
      <w:marBottom w:val="0"/>
      <w:divBdr>
        <w:top w:val="none" w:sz="0" w:space="0" w:color="auto"/>
        <w:left w:val="none" w:sz="0" w:space="0" w:color="auto"/>
        <w:bottom w:val="none" w:sz="0" w:space="0" w:color="auto"/>
        <w:right w:val="none" w:sz="0" w:space="0" w:color="auto"/>
      </w:divBdr>
    </w:div>
    <w:div w:id="1418474467">
      <w:bodyDiv w:val="1"/>
      <w:marLeft w:val="0"/>
      <w:marRight w:val="0"/>
      <w:marTop w:val="0"/>
      <w:marBottom w:val="0"/>
      <w:divBdr>
        <w:top w:val="none" w:sz="0" w:space="0" w:color="auto"/>
        <w:left w:val="none" w:sz="0" w:space="0" w:color="auto"/>
        <w:bottom w:val="none" w:sz="0" w:space="0" w:color="auto"/>
        <w:right w:val="none" w:sz="0" w:space="0" w:color="auto"/>
      </w:divBdr>
    </w:div>
    <w:div w:id="1472095676">
      <w:bodyDiv w:val="1"/>
      <w:marLeft w:val="0"/>
      <w:marRight w:val="0"/>
      <w:marTop w:val="0"/>
      <w:marBottom w:val="0"/>
      <w:divBdr>
        <w:top w:val="none" w:sz="0" w:space="0" w:color="auto"/>
        <w:left w:val="none" w:sz="0" w:space="0" w:color="auto"/>
        <w:bottom w:val="none" w:sz="0" w:space="0" w:color="auto"/>
        <w:right w:val="none" w:sz="0" w:space="0" w:color="auto"/>
      </w:divBdr>
    </w:div>
    <w:div w:id="1473864238">
      <w:bodyDiv w:val="1"/>
      <w:marLeft w:val="0"/>
      <w:marRight w:val="0"/>
      <w:marTop w:val="0"/>
      <w:marBottom w:val="0"/>
      <w:divBdr>
        <w:top w:val="none" w:sz="0" w:space="0" w:color="auto"/>
        <w:left w:val="none" w:sz="0" w:space="0" w:color="auto"/>
        <w:bottom w:val="none" w:sz="0" w:space="0" w:color="auto"/>
        <w:right w:val="none" w:sz="0" w:space="0" w:color="auto"/>
      </w:divBdr>
    </w:div>
    <w:div w:id="1474446791">
      <w:bodyDiv w:val="1"/>
      <w:marLeft w:val="0"/>
      <w:marRight w:val="0"/>
      <w:marTop w:val="0"/>
      <w:marBottom w:val="0"/>
      <w:divBdr>
        <w:top w:val="none" w:sz="0" w:space="0" w:color="auto"/>
        <w:left w:val="none" w:sz="0" w:space="0" w:color="auto"/>
        <w:bottom w:val="none" w:sz="0" w:space="0" w:color="auto"/>
        <w:right w:val="none" w:sz="0" w:space="0" w:color="auto"/>
      </w:divBdr>
    </w:div>
    <w:div w:id="1479033083">
      <w:bodyDiv w:val="1"/>
      <w:marLeft w:val="0"/>
      <w:marRight w:val="0"/>
      <w:marTop w:val="0"/>
      <w:marBottom w:val="0"/>
      <w:divBdr>
        <w:top w:val="none" w:sz="0" w:space="0" w:color="auto"/>
        <w:left w:val="none" w:sz="0" w:space="0" w:color="auto"/>
        <w:bottom w:val="none" w:sz="0" w:space="0" w:color="auto"/>
        <w:right w:val="none" w:sz="0" w:space="0" w:color="auto"/>
      </w:divBdr>
    </w:div>
    <w:div w:id="1496145325">
      <w:bodyDiv w:val="1"/>
      <w:marLeft w:val="0"/>
      <w:marRight w:val="0"/>
      <w:marTop w:val="0"/>
      <w:marBottom w:val="0"/>
      <w:divBdr>
        <w:top w:val="none" w:sz="0" w:space="0" w:color="auto"/>
        <w:left w:val="none" w:sz="0" w:space="0" w:color="auto"/>
        <w:bottom w:val="none" w:sz="0" w:space="0" w:color="auto"/>
        <w:right w:val="none" w:sz="0" w:space="0" w:color="auto"/>
      </w:divBdr>
    </w:div>
    <w:div w:id="1496188156">
      <w:bodyDiv w:val="1"/>
      <w:marLeft w:val="0"/>
      <w:marRight w:val="0"/>
      <w:marTop w:val="0"/>
      <w:marBottom w:val="0"/>
      <w:divBdr>
        <w:top w:val="none" w:sz="0" w:space="0" w:color="auto"/>
        <w:left w:val="none" w:sz="0" w:space="0" w:color="auto"/>
        <w:bottom w:val="none" w:sz="0" w:space="0" w:color="auto"/>
        <w:right w:val="none" w:sz="0" w:space="0" w:color="auto"/>
      </w:divBdr>
    </w:div>
    <w:div w:id="1531841592">
      <w:bodyDiv w:val="1"/>
      <w:marLeft w:val="0"/>
      <w:marRight w:val="0"/>
      <w:marTop w:val="0"/>
      <w:marBottom w:val="0"/>
      <w:divBdr>
        <w:top w:val="none" w:sz="0" w:space="0" w:color="auto"/>
        <w:left w:val="none" w:sz="0" w:space="0" w:color="auto"/>
        <w:bottom w:val="none" w:sz="0" w:space="0" w:color="auto"/>
        <w:right w:val="none" w:sz="0" w:space="0" w:color="auto"/>
      </w:divBdr>
    </w:div>
    <w:div w:id="1544097010">
      <w:bodyDiv w:val="1"/>
      <w:marLeft w:val="0"/>
      <w:marRight w:val="0"/>
      <w:marTop w:val="0"/>
      <w:marBottom w:val="0"/>
      <w:divBdr>
        <w:top w:val="none" w:sz="0" w:space="0" w:color="auto"/>
        <w:left w:val="none" w:sz="0" w:space="0" w:color="auto"/>
        <w:bottom w:val="none" w:sz="0" w:space="0" w:color="auto"/>
        <w:right w:val="none" w:sz="0" w:space="0" w:color="auto"/>
      </w:divBdr>
    </w:div>
    <w:div w:id="1546985380">
      <w:bodyDiv w:val="1"/>
      <w:marLeft w:val="0"/>
      <w:marRight w:val="0"/>
      <w:marTop w:val="0"/>
      <w:marBottom w:val="0"/>
      <w:divBdr>
        <w:top w:val="none" w:sz="0" w:space="0" w:color="auto"/>
        <w:left w:val="none" w:sz="0" w:space="0" w:color="auto"/>
        <w:bottom w:val="none" w:sz="0" w:space="0" w:color="auto"/>
        <w:right w:val="none" w:sz="0" w:space="0" w:color="auto"/>
      </w:divBdr>
      <w:divsChild>
        <w:div w:id="1593396645">
          <w:marLeft w:val="0"/>
          <w:marRight w:val="0"/>
          <w:marTop w:val="0"/>
          <w:marBottom w:val="0"/>
          <w:divBdr>
            <w:top w:val="none" w:sz="0" w:space="0" w:color="auto"/>
            <w:left w:val="none" w:sz="0" w:space="0" w:color="auto"/>
            <w:bottom w:val="none" w:sz="0" w:space="0" w:color="auto"/>
            <w:right w:val="none" w:sz="0" w:space="0" w:color="auto"/>
          </w:divBdr>
          <w:divsChild>
            <w:div w:id="379212842">
              <w:marLeft w:val="0"/>
              <w:marRight w:val="0"/>
              <w:marTop w:val="0"/>
              <w:marBottom w:val="0"/>
              <w:divBdr>
                <w:top w:val="none" w:sz="0" w:space="0" w:color="auto"/>
                <w:left w:val="none" w:sz="0" w:space="0" w:color="auto"/>
                <w:bottom w:val="none" w:sz="0" w:space="0" w:color="auto"/>
                <w:right w:val="none" w:sz="0" w:space="0" w:color="auto"/>
              </w:divBdr>
              <w:divsChild>
                <w:div w:id="111175327">
                  <w:marLeft w:val="0"/>
                  <w:marRight w:val="0"/>
                  <w:marTop w:val="0"/>
                  <w:marBottom w:val="0"/>
                  <w:divBdr>
                    <w:top w:val="none" w:sz="0" w:space="0" w:color="auto"/>
                    <w:left w:val="none" w:sz="0" w:space="0" w:color="auto"/>
                    <w:bottom w:val="none" w:sz="0" w:space="0" w:color="auto"/>
                    <w:right w:val="none" w:sz="0" w:space="0" w:color="auto"/>
                  </w:divBdr>
                  <w:divsChild>
                    <w:div w:id="661202883">
                      <w:marLeft w:val="0"/>
                      <w:marRight w:val="0"/>
                      <w:marTop w:val="0"/>
                      <w:marBottom w:val="0"/>
                      <w:divBdr>
                        <w:top w:val="none" w:sz="0" w:space="0" w:color="auto"/>
                        <w:left w:val="none" w:sz="0" w:space="0" w:color="auto"/>
                        <w:bottom w:val="none" w:sz="0" w:space="0" w:color="auto"/>
                        <w:right w:val="none" w:sz="0" w:space="0" w:color="auto"/>
                      </w:divBdr>
                      <w:divsChild>
                        <w:div w:id="455409722">
                          <w:marLeft w:val="0"/>
                          <w:marRight w:val="0"/>
                          <w:marTop w:val="0"/>
                          <w:marBottom w:val="0"/>
                          <w:divBdr>
                            <w:top w:val="none" w:sz="0" w:space="0" w:color="auto"/>
                            <w:left w:val="none" w:sz="0" w:space="0" w:color="auto"/>
                            <w:bottom w:val="none" w:sz="0" w:space="0" w:color="auto"/>
                            <w:right w:val="none" w:sz="0" w:space="0" w:color="auto"/>
                          </w:divBdr>
                          <w:divsChild>
                            <w:div w:id="460466757">
                              <w:marLeft w:val="0"/>
                              <w:marRight w:val="0"/>
                              <w:marTop w:val="0"/>
                              <w:marBottom w:val="0"/>
                              <w:divBdr>
                                <w:top w:val="none" w:sz="0" w:space="0" w:color="auto"/>
                                <w:left w:val="none" w:sz="0" w:space="0" w:color="auto"/>
                                <w:bottom w:val="none" w:sz="0" w:space="0" w:color="auto"/>
                                <w:right w:val="none" w:sz="0" w:space="0" w:color="auto"/>
                              </w:divBdr>
                              <w:divsChild>
                                <w:div w:id="981420555">
                                  <w:marLeft w:val="0"/>
                                  <w:marRight w:val="0"/>
                                  <w:marTop w:val="0"/>
                                  <w:marBottom w:val="0"/>
                                  <w:divBdr>
                                    <w:top w:val="none" w:sz="0" w:space="0" w:color="auto"/>
                                    <w:left w:val="none" w:sz="0" w:space="0" w:color="auto"/>
                                    <w:bottom w:val="none" w:sz="0" w:space="0" w:color="auto"/>
                                    <w:right w:val="none" w:sz="0" w:space="0" w:color="auto"/>
                                  </w:divBdr>
                                  <w:divsChild>
                                    <w:div w:id="988439490">
                                      <w:marLeft w:val="0"/>
                                      <w:marRight w:val="0"/>
                                      <w:marTop w:val="0"/>
                                      <w:marBottom w:val="0"/>
                                      <w:divBdr>
                                        <w:top w:val="none" w:sz="0" w:space="0" w:color="auto"/>
                                        <w:left w:val="none" w:sz="0" w:space="0" w:color="auto"/>
                                        <w:bottom w:val="none" w:sz="0" w:space="0" w:color="auto"/>
                                        <w:right w:val="none" w:sz="0" w:space="0" w:color="auto"/>
                                      </w:divBdr>
                                      <w:divsChild>
                                        <w:div w:id="1639995103">
                                          <w:marLeft w:val="0"/>
                                          <w:marRight w:val="0"/>
                                          <w:marTop w:val="0"/>
                                          <w:marBottom w:val="0"/>
                                          <w:divBdr>
                                            <w:top w:val="none" w:sz="0" w:space="0" w:color="auto"/>
                                            <w:left w:val="none" w:sz="0" w:space="0" w:color="auto"/>
                                            <w:bottom w:val="none" w:sz="0" w:space="0" w:color="auto"/>
                                            <w:right w:val="none" w:sz="0" w:space="0" w:color="auto"/>
                                          </w:divBdr>
                                          <w:divsChild>
                                            <w:div w:id="209196686">
                                              <w:marLeft w:val="3444"/>
                                              <w:marRight w:val="0"/>
                                              <w:marTop w:val="0"/>
                                              <w:marBottom w:val="0"/>
                                              <w:divBdr>
                                                <w:top w:val="single" w:sz="4" w:space="0" w:color="D2D5D7"/>
                                                <w:left w:val="single" w:sz="4" w:space="0" w:color="D2D5D7"/>
                                                <w:bottom w:val="none" w:sz="0" w:space="0" w:color="auto"/>
                                                <w:right w:val="single" w:sz="4" w:space="0" w:color="D2D5D7"/>
                                              </w:divBdr>
                                              <w:divsChild>
                                                <w:div w:id="526454729">
                                                  <w:marLeft w:val="0"/>
                                                  <w:marRight w:val="0"/>
                                                  <w:marTop w:val="0"/>
                                                  <w:marBottom w:val="0"/>
                                                  <w:divBdr>
                                                    <w:top w:val="none" w:sz="0" w:space="0" w:color="auto"/>
                                                    <w:left w:val="none" w:sz="0" w:space="0" w:color="auto"/>
                                                    <w:bottom w:val="none" w:sz="0" w:space="0" w:color="auto"/>
                                                    <w:right w:val="none" w:sz="0" w:space="0" w:color="auto"/>
                                                  </w:divBdr>
                                                  <w:divsChild>
                                                    <w:div w:id="1763598063">
                                                      <w:marLeft w:val="0"/>
                                                      <w:marRight w:val="0"/>
                                                      <w:marTop w:val="0"/>
                                                      <w:marBottom w:val="0"/>
                                                      <w:divBdr>
                                                        <w:top w:val="none" w:sz="0" w:space="0" w:color="auto"/>
                                                        <w:left w:val="none" w:sz="0" w:space="0" w:color="auto"/>
                                                        <w:bottom w:val="none" w:sz="0" w:space="0" w:color="auto"/>
                                                        <w:right w:val="none" w:sz="0" w:space="0" w:color="auto"/>
                                                      </w:divBdr>
                                                      <w:divsChild>
                                                        <w:div w:id="480998861">
                                                          <w:marLeft w:val="0"/>
                                                          <w:marRight w:val="0"/>
                                                          <w:marTop w:val="0"/>
                                                          <w:marBottom w:val="0"/>
                                                          <w:divBdr>
                                                            <w:top w:val="none" w:sz="0" w:space="0" w:color="auto"/>
                                                            <w:left w:val="none" w:sz="0" w:space="0" w:color="auto"/>
                                                            <w:bottom w:val="none" w:sz="0" w:space="0" w:color="auto"/>
                                                            <w:right w:val="none" w:sz="0" w:space="0" w:color="auto"/>
                                                          </w:divBdr>
                                                          <w:divsChild>
                                                            <w:div w:id="670792850">
                                                              <w:marLeft w:val="0"/>
                                                              <w:marRight w:val="0"/>
                                                              <w:marTop w:val="0"/>
                                                              <w:marBottom w:val="0"/>
                                                              <w:divBdr>
                                                                <w:top w:val="none" w:sz="0" w:space="0" w:color="auto"/>
                                                                <w:left w:val="none" w:sz="0" w:space="0" w:color="auto"/>
                                                                <w:bottom w:val="none" w:sz="0" w:space="0" w:color="auto"/>
                                                                <w:right w:val="none" w:sz="0" w:space="0" w:color="auto"/>
                                                              </w:divBdr>
                                                              <w:divsChild>
                                                                <w:div w:id="377050729">
                                                                  <w:marLeft w:val="0"/>
                                                                  <w:marRight w:val="0"/>
                                                                  <w:marTop w:val="0"/>
                                                                  <w:marBottom w:val="0"/>
                                                                  <w:divBdr>
                                                                    <w:top w:val="none" w:sz="0" w:space="0" w:color="auto"/>
                                                                    <w:left w:val="none" w:sz="0" w:space="0" w:color="auto"/>
                                                                    <w:bottom w:val="none" w:sz="0" w:space="0" w:color="auto"/>
                                                                    <w:right w:val="none" w:sz="0" w:space="0" w:color="auto"/>
                                                                  </w:divBdr>
                                                                  <w:divsChild>
                                                                    <w:div w:id="859466680">
                                                                      <w:marLeft w:val="0"/>
                                                                      <w:marRight w:val="0"/>
                                                                      <w:marTop w:val="0"/>
                                                                      <w:marBottom w:val="0"/>
                                                                      <w:divBdr>
                                                                        <w:top w:val="none" w:sz="0" w:space="0" w:color="auto"/>
                                                                        <w:left w:val="none" w:sz="0" w:space="0" w:color="auto"/>
                                                                        <w:bottom w:val="none" w:sz="0" w:space="0" w:color="auto"/>
                                                                        <w:right w:val="none" w:sz="0" w:space="0" w:color="auto"/>
                                                                      </w:divBdr>
                                                                      <w:divsChild>
                                                                        <w:div w:id="377171604">
                                                                          <w:marLeft w:val="0"/>
                                                                          <w:marRight w:val="0"/>
                                                                          <w:marTop w:val="0"/>
                                                                          <w:marBottom w:val="0"/>
                                                                          <w:divBdr>
                                                                            <w:top w:val="none" w:sz="0" w:space="0" w:color="auto"/>
                                                                            <w:left w:val="none" w:sz="0" w:space="0" w:color="auto"/>
                                                                            <w:bottom w:val="none" w:sz="0" w:space="0" w:color="auto"/>
                                                                            <w:right w:val="none" w:sz="0" w:space="0" w:color="auto"/>
                                                                          </w:divBdr>
                                                                        </w:div>
                                                                        <w:div w:id="434906519">
                                                                          <w:marLeft w:val="0"/>
                                                                          <w:marRight w:val="0"/>
                                                                          <w:marTop w:val="0"/>
                                                                          <w:marBottom w:val="0"/>
                                                                          <w:divBdr>
                                                                            <w:top w:val="none" w:sz="0" w:space="0" w:color="auto"/>
                                                                            <w:left w:val="none" w:sz="0" w:space="0" w:color="auto"/>
                                                                            <w:bottom w:val="none" w:sz="0" w:space="0" w:color="auto"/>
                                                                            <w:right w:val="none" w:sz="0" w:space="0" w:color="auto"/>
                                                                          </w:divBdr>
                                                                        </w:div>
                                                                        <w:div w:id="465203978">
                                                                          <w:marLeft w:val="0"/>
                                                                          <w:marRight w:val="0"/>
                                                                          <w:marTop w:val="0"/>
                                                                          <w:marBottom w:val="0"/>
                                                                          <w:divBdr>
                                                                            <w:top w:val="none" w:sz="0" w:space="0" w:color="auto"/>
                                                                            <w:left w:val="none" w:sz="0" w:space="0" w:color="auto"/>
                                                                            <w:bottom w:val="none" w:sz="0" w:space="0" w:color="auto"/>
                                                                            <w:right w:val="none" w:sz="0" w:space="0" w:color="auto"/>
                                                                          </w:divBdr>
                                                                          <w:divsChild>
                                                                            <w:div w:id="124665785">
                                                                              <w:marLeft w:val="0"/>
                                                                              <w:marRight w:val="0"/>
                                                                              <w:marTop w:val="0"/>
                                                                              <w:marBottom w:val="0"/>
                                                                              <w:divBdr>
                                                                                <w:top w:val="none" w:sz="0" w:space="0" w:color="auto"/>
                                                                                <w:left w:val="none" w:sz="0" w:space="0" w:color="auto"/>
                                                                                <w:bottom w:val="none" w:sz="0" w:space="0" w:color="auto"/>
                                                                                <w:right w:val="none" w:sz="0" w:space="0" w:color="auto"/>
                                                                              </w:divBdr>
                                                                            </w:div>
                                                                            <w:div w:id="173539839">
                                                                              <w:marLeft w:val="0"/>
                                                                              <w:marRight w:val="0"/>
                                                                              <w:marTop w:val="0"/>
                                                                              <w:marBottom w:val="0"/>
                                                                              <w:divBdr>
                                                                                <w:top w:val="none" w:sz="0" w:space="0" w:color="auto"/>
                                                                                <w:left w:val="none" w:sz="0" w:space="0" w:color="auto"/>
                                                                                <w:bottom w:val="none" w:sz="0" w:space="0" w:color="auto"/>
                                                                                <w:right w:val="none" w:sz="0" w:space="0" w:color="auto"/>
                                                                              </w:divBdr>
                                                                            </w:div>
                                                                            <w:div w:id="546382327">
                                                                              <w:marLeft w:val="0"/>
                                                                              <w:marRight w:val="0"/>
                                                                              <w:marTop w:val="0"/>
                                                                              <w:marBottom w:val="0"/>
                                                                              <w:divBdr>
                                                                                <w:top w:val="none" w:sz="0" w:space="0" w:color="auto"/>
                                                                                <w:left w:val="none" w:sz="0" w:space="0" w:color="auto"/>
                                                                                <w:bottom w:val="none" w:sz="0" w:space="0" w:color="auto"/>
                                                                                <w:right w:val="none" w:sz="0" w:space="0" w:color="auto"/>
                                                                              </w:divBdr>
                                                                            </w:div>
                                                                            <w:div w:id="608047993">
                                                                              <w:marLeft w:val="0"/>
                                                                              <w:marRight w:val="0"/>
                                                                              <w:marTop w:val="0"/>
                                                                              <w:marBottom w:val="0"/>
                                                                              <w:divBdr>
                                                                                <w:top w:val="none" w:sz="0" w:space="0" w:color="auto"/>
                                                                                <w:left w:val="none" w:sz="0" w:space="0" w:color="auto"/>
                                                                                <w:bottom w:val="none" w:sz="0" w:space="0" w:color="auto"/>
                                                                                <w:right w:val="none" w:sz="0" w:space="0" w:color="auto"/>
                                                                              </w:divBdr>
                                                                            </w:div>
                                                                            <w:div w:id="787092767">
                                                                              <w:marLeft w:val="0"/>
                                                                              <w:marRight w:val="0"/>
                                                                              <w:marTop w:val="0"/>
                                                                              <w:marBottom w:val="0"/>
                                                                              <w:divBdr>
                                                                                <w:top w:val="none" w:sz="0" w:space="0" w:color="auto"/>
                                                                                <w:left w:val="none" w:sz="0" w:space="0" w:color="auto"/>
                                                                                <w:bottom w:val="none" w:sz="0" w:space="0" w:color="auto"/>
                                                                                <w:right w:val="none" w:sz="0" w:space="0" w:color="auto"/>
                                                                              </w:divBdr>
                                                                            </w:div>
                                                                            <w:div w:id="1196692319">
                                                                              <w:marLeft w:val="0"/>
                                                                              <w:marRight w:val="0"/>
                                                                              <w:marTop w:val="0"/>
                                                                              <w:marBottom w:val="0"/>
                                                                              <w:divBdr>
                                                                                <w:top w:val="none" w:sz="0" w:space="0" w:color="auto"/>
                                                                                <w:left w:val="none" w:sz="0" w:space="0" w:color="auto"/>
                                                                                <w:bottom w:val="none" w:sz="0" w:space="0" w:color="auto"/>
                                                                                <w:right w:val="none" w:sz="0" w:space="0" w:color="auto"/>
                                                                              </w:divBdr>
                                                                            </w:div>
                                                                            <w:div w:id="1307203658">
                                                                              <w:marLeft w:val="0"/>
                                                                              <w:marRight w:val="0"/>
                                                                              <w:marTop w:val="0"/>
                                                                              <w:marBottom w:val="0"/>
                                                                              <w:divBdr>
                                                                                <w:top w:val="none" w:sz="0" w:space="0" w:color="auto"/>
                                                                                <w:left w:val="none" w:sz="0" w:space="0" w:color="auto"/>
                                                                                <w:bottom w:val="none" w:sz="0" w:space="0" w:color="auto"/>
                                                                                <w:right w:val="none" w:sz="0" w:space="0" w:color="auto"/>
                                                                              </w:divBdr>
                                                                            </w:div>
                                                                            <w:div w:id="1318726222">
                                                                              <w:marLeft w:val="0"/>
                                                                              <w:marRight w:val="0"/>
                                                                              <w:marTop w:val="0"/>
                                                                              <w:marBottom w:val="0"/>
                                                                              <w:divBdr>
                                                                                <w:top w:val="none" w:sz="0" w:space="0" w:color="auto"/>
                                                                                <w:left w:val="none" w:sz="0" w:space="0" w:color="auto"/>
                                                                                <w:bottom w:val="none" w:sz="0" w:space="0" w:color="auto"/>
                                                                                <w:right w:val="none" w:sz="0" w:space="0" w:color="auto"/>
                                                                              </w:divBdr>
                                                                            </w:div>
                                                                            <w:div w:id="1570967475">
                                                                              <w:marLeft w:val="0"/>
                                                                              <w:marRight w:val="0"/>
                                                                              <w:marTop w:val="0"/>
                                                                              <w:marBottom w:val="0"/>
                                                                              <w:divBdr>
                                                                                <w:top w:val="none" w:sz="0" w:space="0" w:color="auto"/>
                                                                                <w:left w:val="none" w:sz="0" w:space="0" w:color="auto"/>
                                                                                <w:bottom w:val="none" w:sz="0" w:space="0" w:color="auto"/>
                                                                                <w:right w:val="none" w:sz="0" w:space="0" w:color="auto"/>
                                                                              </w:divBdr>
                                                                            </w:div>
                                                                            <w:div w:id="1718779431">
                                                                              <w:marLeft w:val="0"/>
                                                                              <w:marRight w:val="0"/>
                                                                              <w:marTop w:val="0"/>
                                                                              <w:marBottom w:val="0"/>
                                                                              <w:divBdr>
                                                                                <w:top w:val="none" w:sz="0" w:space="0" w:color="auto"/>
                                                                                <w:left w:val="none" w:sz="0" w:space="0" w:color="auto"/>
                                                                                <w:bottom w:val="none" w:sz="0" w:space="0" w:color="auto"/>
                                                                                <w:right w:val="none" w:sz="0" w:space="0" w:color="auto"/>
                                                                              </w:divBdr>
                                                                            </w:div>
                                                                          </w:divsChild>
                                                                        </w:div>
                                                                        <w:div w:id="496843513">
                                                                          <w:marLeft w:val="0"/>
                                                                          <w:marRight w:val="0"/>
                                                                          <w:marTop w:val="0"/>
                                                                          <w:marBottom w:val="0"/>
                                                                          <w:divBdr>
                                                                            <w:top w:val="none" w:sz="0" w:space="0" w:color="auto"/>
                                                                            <w:left w:val="none" w:sz="0" w:space="0" w:color="auto"/>
                                                                            <w:bottom w:val="none" w:sz="0" w:space="0" w:color="auto"/>
                                                                            <w:right w:val="none" w:sz="0" w:space="0" w:color="auto"/>
                                                                          </w:divBdr>
                                                                          <w:divsChild>
                                                                            <w:div w:id="525675040">
                                                                              <w:marLeft w:val="0"/>
                                                                              <w:marRight w:val="0"/>
                                                                              <w:marTop w:val="0"/>
                                                                              <w:marBottom w:val="0"/>
                                                                              <w:divBdr>
                                                                                <w:top w:val="none" w:sz="0" w:space="0" w:color="auto"/>
                                                                                <w:left w:val="none" w:sz="0" w:space="0" w:color="auto"/>
                                                                                <w:bottom w:val="none" w:sz="0" w:space="0" w:color="auto"/>
                                                                                <w:right w:val="none" w:sz="0" w:space="0" w:color="auto"/>
                                                                              </w:divBdr>
                                                                            </w:div>
                                                                            <w:div w:id="615411299">
                                                                              <w:marLeft w:val="0"/>
                                                                              <w:marRight w:val="0"/>
                                                                              <w:marTop w:val="0"/>
                                                                              <w:marBottom w:val="0"/>
                                                                              <w:divBdr>
                                                                                <w:top w:val="none" w:sz="0" w:space="0" w:color="auto"/>
                                                                                <w:left w:val="none" w:sz="0" w:space="0" w:color="auto"/>
                                                                                <w:bottom w:val="none" w:sz="0" w:space="0" w:color="auto"/>
                                                                                <w:right w:val="none" w:sz="0" w:space="0" w:color="auto"/>
                                                                              </w:divBdr>
                                                                            </w:div>
                                                                            <w:div w:id="693462070">
                                                                              <w:marLeft w:val="0"/>
                                                                              <w:marRight w:val="0"/>
                                                                              <w:marTop w:val="0"/>
                                                                              <w:marBottom w:val="0"/>
                                                                              <w:divBdr>
                                                                                <w:top w:val="none" w:sz="0" w:space="0" w:color="auto"/>
                                                                                <w:left w:val="none" w:sz="0" w:space="0" w:color="auto"/>
                                                                                <w:bottom w:val="none" w:sz="0" w:space="0" w:color="auto"/>
                                                                                <w:right w:val="none" w:sz="0" w:space="0" w:color="auto"/>
                                                                              </w:divBdr>
                                                                            </w:div>
                                                                            <w:div w:id="861937180">
                                                                              <w:marLeft w:val="0"/>
                                                                              <w:marRight w:val="0"/>
                                                                              <w:marTop w:val="0"/>
                                                                              <w:marBottom w:val="0"/>
                                                                              <w:divBdr>
                                                                                <w:top w:val="none" w:sz="0" w:space="0" w:color="auto"/>
                                                                                <w:left w:val="none" w:sz="0" w:space="0" w:color="auto"/>
                                                                                <w:bottom w:val="none" w:sz="0" w:space="0" w:color="auto"/>
                                                                                <w:right w:val="none" w:sz="0" w:space="0" w:color="auto"/>
                                                                              </w:divBdr>
                                                                            </w:div>
                                                                            <w:div w:id="1142039399">
                                                                              <w:marLeft w:val="0"/>
                                                                              <w:marRight w:val="0"/>
                                                                              <w:marTop w:val="0"/>
                                                                              <w:marBottom w:val="0"/>
                                                                              <w:divBdr>
                                                                                <w:top w:val="none" w:sz="0" w:space="0" w:color="auto"/>
                                                                                <w:left w:val="none" w:sz="0" w:space="0" w:color="auto"/>
                                                                                <w:bottom w:val="none" w:sz="0" w:space="0" w:color="auto"/>
                                                                                <w:right w:val="none" w:sz="0" w:space="0" w:color="auto"/>
                                                                              </w:divBdr>
                                                                            </w:div>
                                                                            <w:div w:id="1369645363">
                                                                              <w:marLeft w:val="0"/>
                                                                              <w:marRight w:val="0"/>
                                                                              <w:marTop w:val="0"/>
                                                                              <w:marBottom w:val="0"/>
                                                                              <w:divBdr>
                                                                                <w:top w:val="none" w:sz="0" w:space="0" w:color="auto"/>
                                                                                <w:left w:val="none" w:sz="0" w:space="0" w:color="auto"/>
                                                                                <w:bottom w:val="none" w:sz="0" w:space="0" w:color="auto"/>
                                                                                <w:right w:val="none" w:sz="0" w:space="0" w:color="auto"/>
                                                                              </w:divBdr>
                                                                            </w:div>
                                                                            <w:div w:id="1971207419">
                                                                              <w:marLeft w:val="0"/>
                                                                              <w:marRight w:val="0"/>
                                                                              <w:marTop w:val="0"/>
                                                                              <w:marBottom w:val="0"/>
                                                                              <w:divBdr>
                                                                                <w:top w:val="none" w:sz="0" w:space="0" w:color="auto"/>
                                                                                <w:left w:val="none" w:sz="0" w:space="0" w:color="auto"/>
                                                                                <w:bottom w:val="none" w:sz="0" w:space="0" w:color="auto"/>
                                                                                <w:right w:val="none" w:sz="0" w:space="0" w:color="auto"/>
                                                                              </w:divBdr>
                                                                            </w:div>
                                                                            <w:div w:id="2082092849">
                                                                              <w:marLeft w:val="0"/>
                                                                              <w:marRight w:val="0"/>
                                                                              <w:marTop w:val="0"/>
                                                                              <w:marBottom w:val="0"/>
                                                                              <w:divBdr>
                                                                                <w:top w:val="none" w:sz="0" w:space="0" w:color="auto"/>
                                                                                <w:left w:val="none" w:sz="0" w:space="0" w:color="auto"/>
                                                                                <w:bottom w:val="none" w:sz="0" w:space="0" w:color="auto"/>
                                                                                <w:right w:val="none" w:sz="0" w:space="0" w:color="auto"/>
                                                                              </w:divBdr>
                                                                            </w:div>
                                                                          </w:divsChild>
                                                                        </w:div>
                                                                        <w:div w:id="649020978">
                                                                          <w:marLeft w:val="0"/>
                                                                          <w:marRight w:val="0"/>
                                                                          <w:marTop w:val="0"/>
                                                                          <w:marBottom w:val="0"/>
                                                                          <w:divBdr>
                                                                            <w:top w:val="none" w:sz="0" w:space="0" w:color="auto"/>
                                                                            <w:left w:val="none" w:sz="0" w:space="0" w:color="auto"/>
                                                                            <w:bottom w:val="none" w:sz="0" w:space="0" w:color="auto"/>
                                                                            <w:right w:val="none" w:sz="0" w:space="0" w:color="auto"/>
                                                                          </w:divBdr>
                                                                        </w:div>
                                                                        <w:div w:id="1571964000">
                                                                          <w:marLeft w:val="0"/>
                                                                          <w:marRight w:val="0"/>
                                                                          <w:marTop w:val="0"/>
                                                                          <w:marBottom w:val="0"/>
                                                                          <w:divBdr>
                                                                            <w:top w:val="none" w:sz="0" w:space="0" w:color="auto"/>
                                                                            <w:left w:val="none" w:sz="0" w:space="0" w:color="auto"/>
                                                                            <w:bottom w:val="none" w:sz="0" w:space="0" w:color="auto"/>
                                                                            <w:right w:val="none" w:sz="0" w:space="0" w:color="auto"/>
                                                                          </w:divBdr>
                                                                          <w:divsChild>
                                                                            <w:div w:id="128983582">
                                                                              <w:marLeft w:val="0"/>
                                                                              <w:marRight w:val="0"/>
                                                                              <w:marTop w:val="0"/>
                                                                              <w:marBottom w:val="0"/>
                                                                              <w:divBdr>
                                                                                <w:top w:val="none" w:sz="0" w:space="0" w:color="auto"/>
                                                                                <w:left w:val="none" w:sz="0" w:space="0" w:color="auto"/>
                                                                                <w:bottom w:val="none" w:sz="0" w:space="0" w:color="auto"/>
                                                                                <w:right w:val="none" w:sz="0" w:space="0" w:color="auto"/>
                                                                              </w:divBdr>
                                                                            </w:div>
                                                                            <w:div w:id="605890910">
                                                                              <w:marLeft w:val="0"/>
                                                                              <w:marRight w:val="0"/>
                                                                              <w:marTop w:val="0"/>
                                                                              <w:marBottom w:val="0"/>
                                                                              <w:divBdr>
                                                                                <w:top w:val="none" w:sz="0" w:space="0" w:color="auto"/>
                                                                                <w:left w:val="none" w:sz="0" w:space="0" w:color="auto"/>
                                                                                <w:bottom w:val="none" w:sz="0" w:space="0" w:color="auto"/>
                                                                                <w:right w:val="none" w:sz="0" w:space="0" w:color="auto"/>
                                                                              </w:divBdr>
                                                                            </w:div>
                                                                            <w:div w:id="1464076449">
                                                                              <w:marLeft w:val="0"/>
                                                                              <w:marRight w:val="0"/>
                                                                              <w:marTop w:val="0"/>
                                                                              <w:marBottom w:val="0"/>
                                                                              <w:divBdr>
                                                                                <w:top w:val="none" w:sz="0" w:space="0" w:color="auto"/>
                                                                                <w:left w:val="none" w:sz="0" w:space="0" w:color="auto"/>
                                                                                <w:bottom w:val="none" w:sz="0" w:space="0" w:color="auto"/>
                                                                                <w:right w:val="none" w:sz="0" w:space="0" w:color="auto"/>
                                                                              </w:divBdr>
                                                                            </w:div>
                                                                            <w:div w:id="213498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7252371">
      <w:bodyDiv w:val="1"/>
      <w:marLeft w:val="0"/>
      <w:marRight w:val="0"/>
      <w:marTop w:val="0"/>
      <w:marBottom w:val="0"/>
      <w:divBdr>
        <w:top w:val="none" w:sz="0" w:space="0" w:color="auto"/>
        <w:left w:val="none" w:sz="0" w:space="0" w:color="auto"/>
        <w:bottom w:val="none" w:sz="0" w:space="0" w:color="auto"/>
        <w:right w:val="none" w:sz="0" w:space="0" w:color="auto"/>
      </w:divBdr>
    </w:div>
    <w:div w:id="1568177776">
      <w:bodyDiv w:val="1"/>
      <w:marLeft w:val="0"/>
      <w:marRight w:val="0"/>
      <w:marTop w:val="0"/>
      <w:marBottom w:val="0"/>
      <w:divBdr>
        <w:top w:val="none" w:sz="0" w:space="0" w:color="auto"/>
        <w:left w:val="none" w:sz="0" w:space="0" w:color="auto"/>
        <w:bottom w:val="none" w:sz="0" w:space="0" w:color="auto"/>
        <w:right w:val="none" w:sz="0" w:space="0" w:color="auto"/>
      </w:divBdr>
    </w:div>
    <w:div w:id="1577595697">
      <w:bodyDiv w:val="1"/>
      <w:marLeft w:val="0"/>
      <w:marRight w:val="0"/>
      <w:marTop w:val="0"/>
      <w:marBottom w:val="0"/>
      <w:divBdr>
        <w:top w:val="none" w:sz="0" w:space="0" w:color="auto"/>
        <w:left w:val="none" w:sz="0" w:space="0" w:color="auto"/>
        <w:bottom w:val="none" w:sz="0" w:space="0" w:color="auto"/>
        <w:right w:val="none" w:sz="0" w:space="0" w:color="auto"/>
      </w:divBdr>
    </w:div>
    <w:div w:id="1584099567">
      <w:bodyDiv w:val="1"/>
      <w:marLeft w:val="0"/>
      <w:marRight w:val="0"/>
      <w:marTop w:val="0"/>
      <w:marBottom w:val="0"/>
      <w:divBdr>
        <w:top w:val="none" w:sz="0" w:space="0" w:color="auto"/>
        <w:left w:val="none" w:sz="0" w:space="0" w:color="auto"/>
        <w:bottom w:val="none" w:sz="0" w:space="0" w:color="auto"/>
        <w:right w:val="none" w:sz="0" w:space="0" w:color="auto"/>
      </w:divBdr>
    </w:div>
    <w:div w:id="1600334316">
      <w:bodyDiv w:val="1"/>
      <w:marLeft w:val="0"/>
      <w:marRight w:val="0"/>
      <w:marTop w:val="0"/>
      <w:marBottom w:val="0"/>
      <w:divBdr>
        <w:top w:val="none" w:sz="0" w:space="0" w:color="auto"/>
        <w:left w:val="none" w:sz="0" w:space="0" w:color="auto"/>
        <w:bottom w:val="none" w:sz="0" w:space="0" w:color="auto"/>
        <w:right w:val="none" w:sz="0" w:space="0" w:color="auto"/>
      </w:divBdr>
    </w:div>
    <w:div w:id="1610551899">
      <w:bodyDiv w:val="1"/>
      <w:marLeft w:val="0"/>
      <w:marRight w:val="0"/>
      <w:marTop w:val="0"/>
      <w:marBottom w:val="0"/>
      <w:divBdr>
        <w:top w:val="none" w:sz="0" w:space="0" w:color="auto"/>
        <w:left w:val="none" w:sz="0" w:space="0" w:color="auto"/>
        <w:bottom w:val="none" w:sz="0" w:space="0" w:color="auto"/>
        <w:right w:val="none" w:sz="0" w:space="0" w:color="auto"/>
      </w:divBdr>
    </w:div>
    <w:div w:id="1616398711">
      <w:bodyDiv w:val="1"/>
      <w:marLeft w:val="0"/>
      <w:marRight w:val="0"/>
      <w:marTop w:val="0"/>
      <w:marBottom w:val="0"/>
      <w:divBdr>
        <w:top w:val="none" w:sz="0" w:space="0" w:color="auto"/>
        <w:left w:val="none" w:sz="0" w:space="0" w:color="auto"/>
        <w:bottom w:val="none" w:sz="0" w:space="0" w:color="auto"/>
        <w:right w:val="none" w:sz="0" w:space="0" w:color="auto"/>
      </w:divBdr>
    </w:div>
    <w:div w:id="1622568909">
      <w:bodyDiv w:val="1"/>
      <w:marLeft w:val="0"/>
      <w:marRight w:val="0"/>
      <w:marTop w:val="0"/>
      <w:marBottom w:val="0"/>
      <w:divBdr>
        <w:top w:val="none" w:sz="0" w:space="0" w:color="auto"/>
        <w:left w:val="none" w:sz="0" w:space="0" w:color="auto"/>
        <w:bottom w:val="none" w:sz="0" w:space="0" w:color="auto"/>
        <w:right w:val="none" w:sz="0" w:space="0" w:color="auto"/>
      </w:divBdr>
    </w:div>
    <w:div w:id="1631783414">
      <w:bodyDiv w:val="1"/>
      <w:marLeft w:val="0"/>
      <w:marRight w:val="0"/>
      <w:marTop w:val="0"/>
      <w:marBottom w:val="0"/>
      <w:divBdr>
        <w:top w:val="none" w:sz="0" w:space="0" w:color="auto"/>
        <w:left w:val="none" w:sz="0" w:space="0" w:color="auto"/>
        <w:bottom w:val="none" w:sz="0" w:space="0" w:color="auto"/>
        <w:right w:val="none" w:sz="0" w:space="0" w:color="auto"/>
      </w:divBdr>
    </w:div>
    <w:div w:id="1662928586">
      <w:bodyDiv w:val="1"/>
      <w:marLeft w:val="0"/>
      <w:marRight w:val="0"/>
      <w:marTop w:val="0"/>
      <w:marBottom w:val="0"/>
      <w:divBdr>
        <w:top w:val="none" w:sz="0" w:space="0" w:color="auto"/>
        <w:left w:val="none" w:sz="0" w:space="0" w:color="auto"/>
        <w:bottom w:val="none" w:sz="0" w:space="0" w:color="auto"/>
        <w:right w:val="none" w:sz="0" w:space="0" w:color="auto"/>
      </w:divBdr>
    </w:div>
    <w:div w:id="1687438568">
      <w:bodyDiv w:val="1"/>
      <w:marLeft w:val="0"/>
      <w:marRight w:val="0"/>
      <w:marTop w:val="0"/>
      <w:marBottom w:val="0"/>
      <w:divBdr>
        <w:top w:val="none" w:sz="0" w:space="0" w:color="auto"/>
        <w:left w:val="none" w:sz="0" w:space="0" w:color="auto"/>
        <w:bottom w:val="none" w:sz="0" w:space="0" w:color="auto"/>
        <w:right w:val="none" w:sz="0" w:space="0" w:color="auto"/>
      </w:divBdr>
    </w:div>
    <w:div w:id="1695305078">
      <w:bodyDiv w:val="1"/>
      <w:marLeft w:val="0"/>
      <w:marRight w:val="0"/>
      <w:marTop w:val="0"/>
      <w:marBottom w:val="0"/>
      <w:divBdr>
        <w:top w:val="none" w:sz="0" w:space="0" w:color="auto"/>
        <w:left w:val="none" w:sz="0" w:space="0" w:color="auto"/>
        <w:bottom w:val="none" w:sz="0" w:space="0" w:color="auto"/>
        <w:right w:val="none" w:sz="0" w:space="0" w:color="auto"/>
      </w:divBdr>
    </w:div>
    <w:div w:id="1702053215">
      <w:bodyDiv w:val="1"/>
      <w:marLeft w:val="0"/>
      <w:marRight w:val="0"/>
      <w:marTop w:val="0"/>
      <w:marBottom w:val="0"/>
      <w:divBdr>
        <w:top w:val="none" w:sz="0" w:space="0" w:color="auto"/>
        <w:left w:val="none" w:sz="0" w:space="0" w:color="auto"/>
        <w:bottom w:val="none" w:sz="0" w:space="0" w:color="auto"/>
        <w:right w:val="none" w:sz="0" w:space="0" w:color="auto"/>
      </w:divBdr>
    </w:div>
    <w:div w:id="1705213348">
      <w:bodyDiv w:val="1"/>
      <w:marLeft w:val="0"/>
      <w:marRight w:val="0"/>
      <w:marTop w:val="0"/>
      <w:marBottom w:val="0"/>
      <w:divBdr>
        <w:top w:val="none" w:sz="0" w:space="0" w:color="auto"/>
        <w:left w:val="none" w:sz="0" w:space="0" w:color="auto"/>
        <w:bottom w:val="none" w:sz="0" w:space="0" w:color="auto"/>
        <w:right w:val="none" w:sz="0" w:space="0" w:color="auto"/>
      </w:divBdr>
    </w:div>
    <w:div w:id="1765375948">
      <w:bodyDiv w:val="1"/>
      <w:marLeft w:val="0"/>
      <w:marRight w:val="0"/>
      <w:marTop w:val="0"/>
      <w:marBottom w:val="0"/>
      <w:divBdr>
        <w:top w:val="none" w:sz="0" w:space="0" w:color="auto"/>
        <w:left w:val="none" w:sz="0" w:space="0" w:color="auto"/>
        <w:bottom w:val="none" w:sz="0" w:space="0" w:color="auto"/>
        <w:right w:val="none" w:sz="0" w:space="0" w:color="auto"/>
      </w:divBdr>
    </w:div>
    <w:div w:id="1768043526">
      <w:bodyDiv w:val="1"/>
      <w:marLeft w:val="0"/>
      <w:marRight w:val="0"/>
      <w:marTop w:val="0"/>
      <w:marBottom w:val="0"/>
      <w:divBdr>
        <w:top w:val="none" w:sz="0" w:space="0" w:color="auto"/>
        <w:left w:val="none" w:sz="0" w:space="0" w:color="auto"/>
        <w:bottom w:val="none" w:sz="0" w:space="0" w:color="auto"/>
        <w:right w:val="none" w:sz="0" w:space="0" w:color="auto"/>
      </w:divBdr>
    </w:div>
    <w:div w:id="1777287101">
      <w:bodyDiv w:val="1"/>
      <w:marLeft w:val="0"/>
      <w:marRight w:val="0"/>
      <w:marTop w:val="0"/>
      <w:marBottom w:val="0"/>
      <w:divBdr>
        <w:top w:val="none" w:sz="0" w:space="0" w:color="auto"/>
        <w:left w:val="none" w:sz="0" w:space="0" w:color="auto"/>
        <w:bottom w:val="none" w:sz="0" w:space="0" w:color="auto"/>
        <w:right w:val="none" w:sz="0" w:space="0" w:color="auto"/>
      </w:divBdr>
    </w:div>
    <w:div w:id="1779569485">
      <w:bodyDiv w:val="1"/>
      <w:marLeft w:val="0"/>
      <w:marRight w:val="0"/>
      <w:marTop w:val="0"/>
      <w:marBottom w:val="0"/>
      <w:divBdr>
        <w:top w:val="none" w:sz="0" w:space="0" w:color="auto"/>
        <w:left w:val="none" w:sz="0" w:space="0" w:color="auto"/>
        <w:bottom w:val="none" w:sz="0" w:space="0" w:color="auto"/>
        <w:right w:val="none" w:sz="0" w:space="0" w:color="auto"/>
      </w:divBdr>
    </w:div>
    <w:div w:id="1786532623">
      <w:bodyDiv w:val="1"/>
      <w:marLeft w:val="0"/>
      <w:marRight w:val="0"/>
      <w:marTop w:val="0"/>
      <w:marBottom w:val="0"/>
      <w:divBdr>
        <w:top w:val="none" w:sz="0" w:space="0" w:color="auto"/>
        <w:left w:val="none" w:sz="0" w:space="0" w:color="auto"/>
        <w:bottom w:val="none" w:sz="0" w:space="0" w:color="auto"/>
        <w:right w:val="none" w:sz="0" w:space="0" w:color="auto"/>
      </w:divBdr>
    </w:div>
    <w:div w:id="1803839512">
      <w:bodyDiv w:val="1"/>
      <w:marLeft w:val="0"/>
      <w:marRight w:val="0"/>
      <w:marTop w:val="0"/>
      <w:marBottom w:val="0"/>
      <w:divBdr>
        <w:top w:val="none" w:sz="0" w:space="0" w:color="auto"/>
        <w:left w:val="none" w:sz="0" w:space="0" w:color="auto"/>
        <w:bottom w:val="none" w:sz="0" w:space="0" w:color="auto"/>
        <w:right w:val="none" w:sz="0" w:space="0" w:color="auto"/>
      </w:divBdr>
    </w:div>
    <w:div w:id="1807619895">
      <w:bodyDiv w:val="1"/>
      <w:marLeft w:val="0"/>
      <w:marRight w:val="0"/>
      <w:marTop w:val="0"/>
      <w:marBottom w:val="0"/>
      <w:divBdr>
        <w:top w:val="none" w:sz="0" w:space="0" w:color="auto"/>
        <w:left w:val="none" w:sz="0" w:space="0" w:color="auto"/>
        <w:bottom w:val="none" w:sz="0" w:space="0" w:color="auto"/>
        <w:right w:val="none" w:sz="0" w:space="0" w:color="auto"/>
      </w:divBdr>
    </w:div>
    <w:div w:id="1810902423">
      <w:bodyDiv w:val="1"/>
      <w:marLeft w:val="0"/>
      <w:marRight w:val="0"/>
      <w:marTop w:val="0"/>
      <w:marBottom w:val="0"/>
      <w:divBdr>
        <w:top w:val="none" w:sz="0" w:space="0" w:color="auto"/>
        <w:left w:val="none" w:sz="0" w:space="0" w:color="auto"/>
        <w:bottom w:val="none" w:sz="0" w:space="0" w:color="auto"/>
        <w:right w:val="none" w:sz="0" w:space="0" w:color="auto"/>
      </w:divBdr>
    </w:div>
    <w:div w:id="1812674503">
      <w:bodyDiv w:val="1"/>
      <w:marLeft w:val="0"/>
      <w:marRight w:val="0"/>
      <w:marTop w:val="0"/>
      <w:marBottom w:val="0"/>
      <w:divBdr>
        <w:top w:val="none" w:sz="0" w:space="0" w:color="auto"/>
        <w:left w:val="none" w:sz="0" w:space="0" w:color="auto"/>
        <w:bottom w:val="none" w:sz="0" w:space="0" w:color="auto"/>
        <w:right w:val="none" w:sz="0" w:space="0" w:color="auto"/>
      </w:divBdr>
    </w:div>
    <w:div w:id="1816724854">
      <w:bodyDiv w:val="1"/>
      <w:marLeft w:val="0"/>
      <w:marRight w:val="0"/>
      <w:marTop w:val="0"/>
      <w:marBottom w:val="0"/>
      <w:divBdr>
        <w:top w:val="none" w:sz="0" w:space="0" w:color="auto"/>
        <w:left w:val="none" w:sz="0" w:space="0" w:color="auto"/>
        <w:bottom w:val="none" w:sz="0" w:space="0" w:color="auto"/>
        <w:right w:val="none" w:sz="0" w:space="0" w:color="auto"/>
      </w:divBdr>
    </w:div>
    <w:div w:id="1823960892">
      <w:bodyDiv w:val="1"/>
      <w:marLeft w:val="0"/>
      <w:marRight w:val="0"/>
      <w:marTop w:val="0"/>
      <w:marBottom w:val="0"/>
      <w:divBdr>
        <w:top w:val="none" w:sz="0" w:space="0" w:color="auto"/>
        <w:left w:val="none" w:sz="0" w:space="0" w:color="auto"/>
        <w:bottom w:val="none" w:sz="0" w:space="0" w:color="auto"/>
        <w:right w:val="none" w:sz="0" w:space="0" w:color="auto"/>
      </w:divBdr>
    </w:div>
    <w:div w:id="1837302664">
      <w:bodyDiv w:val="1"/>
      <w:marLeft w:val="0"/>
      <w:marRight w:val="0"/>
      <w:marTop w:val="0"/>
      <w:marBottom w:val="0"/>
      <w:divBdr>
        <w:top w:val="none" w:sz="0" w:space="0" w:color="auto"/>
        <w:left w:val="none" w:sz="0" w:space="0" w:color="auto"/>
        <w:bottom w:val="none" w:sz="0" w:space="0" w:color="auto"/>
        <w:right w:val="none" w:sz="0" w:space="0" w:color="auto"/>
      </w:divBdr>
    </w:div>
    <w:div w:id="1856923257">
      <w:bodyDiv w:val="1"/>
      <w:marLeft w:val="0"/>
      <w:marRight w:val="0"/>
      <w:marTop w:val="0"/>
      <w:marBottom w:val="0"/>
      <w:divBdr>
        <w:top w:val="none" w:sz="0" w:space="0" w:color="auto"/>
        <w:left w:val="none" w:sz="0" w:space="0" w:color="auto"/>
        <w:bottom w:val="none" w:sz="0" w:space="0" w:color="auto"/>
        <w:right w:val="none" w:sz="0" w:space="0" w:color="auto"/>
      </w:divBdr>
    </w:div>
    <w:div w:id="1905140627">
      <w:bodyDiv w:val="1"/>
      <w:marLeft w:val="0"/>
      <w:marRight w:val="0"/>
      <w:marTop w:val="0"/>
      <w:marBottom w:val="0"/>
      <w:divBdr>
        <w:top w:val="none" w:sz="0" w:space="0" w:color="auto"/>
        <w:left w:val="none" w:sz="0" w:space="0" w:color="auto"/>
        <w:bottom w:val="none" w:sz="0" w:space="0" w:color="auto"/>
        <w:right w:val="none" w:sz="0" w:space="0" w:color="auto"/>
      </w:divBdr>
    </w:div>
    <w:div w:id="1916085533">
      <w:bodyDiv w:val="1"/>
      <w:marLeft w:val="0"/>
      <w:marRight w:val="0"/>
      <w:marTop w:val="0"/>
      <w:marBottom w:val="0"/>
      <w:divBdr>
        <w:top w:val="none" w:sz="0" w:space="0" w:color="auto"/>
        <w:left w:val="none" w:sz="0" w:space="0" w:color="auto"/>
        <w:bottom w:val="none" w:sz="0" w:space="0" w:color="auto"/>
        <w:right w:val="none" w:sz="0" w:space="0" w:color="auto"/>
      </w:divBdr>
    </w:div>
    <w:div w:id="1919704475">
      <w:bodyDiv w:val="1"/>
      <w:marLeft w:val="0"/>
      <w:marRight w:val="0"/>
      <w:marTop w:val="0"/>
      <w:marBottom w:val="0"/>
      <w:divBdr>
        <w:top w:val="none" w:sz="0" w:space="0" w:color="auto"/>
        <w:left w:val="none" w:sz="0" w:space="0" w:color="auto"/>
        <w:bottom w:val="none" w:sz="0" w:space="0" w:color="auto"/>
        <w:right w:val="none" w:sz="0" w:space="0" w:color="auto"/>
      </w:divBdr>
    </w:div>
    <w:div w:id="1921256742">
      <w:bodyDiv w:val="1"/>
      <w:marLeft w:val="0"/>
      <w:marRight w:val="0"/>
      <w:marTop w:val="0"/>
      <w:marBottom w:val="0"/>
      <w:divBdr>
        <w:top w:val="none" w:sz="0" w:space="0" w:color="auto"/>
        <w:left w:val="none" w:sz="0" w:space="0" w:color="auto"/>
        <w:bottom w:val="none" w:sz="0" w:space="0" w:color="auto"/>
        <w:right w:val="none" w:sz="0" w:space="0" w:color="auto"/>
      </w:divBdr>
    </w:div>
    <w:div w:id="1922175911">
      <w:bodyDiv w:val="1"/>
      <w:marLeft w:val="0"/>
      <w:marRight w:val="0"/>
      <w:marTop w:val="0"/>
      <w:marBottom w:val="0"/>
      <w:divBdr>
        <w:top w:val="none" w:sz="0" w:space="0" w:color="auto"/>
        <w:left w:val="none" w:sz="0" w:space="0" w:color="auto"/>
        <w:bottom w:val="none" w:sz="0" w:space="0" w:color="auto"/>
        <w:right w:val="none" w:sz="0" w:space="0" w:color="auto"/>
      </w:divBdr>
    </w:div>
    <w:div w:id="1974283759">
      <w:bodyDiv w:val="1"/>
      <w:marLeft w:val="0"/>
      <w:marRight w:val="0"/>
      <w:marTop w:val="0"/>
      <w:marBottom w:val="0"/>
      <w:divBdr>
        <w:top w:val="none" w:sz="0" w:space="0" w:color="auto"/>
        <w:left w:val="none" w:sz="0" w:space="0" w:color="auto"/>
        <w:bottom w:val="none" w:sz="0" w:space="0" w:color="auto"/>
        <w:right w:val="none" w:sz="0" w:space="0" w:color="auto"/>
      </w:divBdr>
    </w:div>
    <w:div w:id="1976832882">
      <w:bodyDiv w:val="1"/>
      <w:marLeft w:val="0"/>
      <w:marRight w:val="0"/>
      <w:marTop w:val="0"/>
      <w:marBottom w:val="0"/>
      <w:divBdr>
        <w:top w:val="none" w:sz="0" w:space="0" w:color="auto"/>
        <w:left w:val="none" w:sz="0" w:space="0" w:color="auto"/>
        <w:bottom w:val="none" w:sz="0" w:space="0" w:color="auto"/>
        <w:right w:val="none" w:sz="0" w:space="0" w:color="auto"/>
      </w:divBdr>
    </w:div>
    <w:div w:id="1979794675">
      <w:bodyDiv w:val="1"/>
      <w:marLeft w:val="0"/>
      <w:marRight w:val="0"/>
      <w:marTop w:val="0"/>
      <w:marBottom w:val="0"/>
      <w:divBdr>
        <w:top w:val="none" w:sz="0" w:space="0" w:color="auto"/>
        <w:left w:val="none" w:sz="0" w:space="0" w:color="auto"/>
        <w:bottom w:val="none" w:sz="0" w:space="0" w:color="auto"/>
        <w:right w:val="none" w:sz="0" w:space="0" w:color="auto"/>
      </w:divBdr>
      <w:divsChild>
        <w:div w:id="506602685">
          <w:marLeft w:val="0"/>
          <w:marRight w:val="0"/>
          <w:marTop w:val="0"/>
          <w:marBottom w:val="0"/>
          <w:divBdr>
            <w:top w:val="none" w:sz="0" w:space="0" w:color="auto"/>
            <w:left w:val="none" w:sz="0" w:space="0" w:color="auto"/>
            <w:bottom w:val="none" w:sz="0" w:space="0" w:color="auto"/>
            <w:right w:val="none" w:sz="0" w:space="0" w:color="auto"/>
          </w:divBdr>
          <w:divsChild>
            <w:div w:id="191918465">
              <w:marLeft w:val="0"/>
              <w:marRight w:val="0"/>
              <w:marTop w:val="0"/>
              <w:marBottom w:val="0"/>
              <w:divBdr>
                <w:top w:val="none" w:sz="0" w:space="0" w:color="auto"/>
                <w:left w:val="none" w:sz="0" w:space="0" w:color="auto"/>
                <w:bottom w:val="none" w:sz="0" w:space="0" w:color="auto"/>
                <w:right w:val="none" w:sz="0" w:space="0" w:color="auto"/>
              </w:divBdr>
              <w:divsChild>
                <w:div w:id="1436748758">
                  <w:marLeft w:val="0"/>
                  <w:marRight w:val="0"/>
                  <w:marTop w:val="0"/>
                  <w:marBottom w:val="0"/>
                  <w:divBdr>
                    <w:top w:val="none" w:sz="0" w:space="0" w:color="auto"/>
                    <w:left w:val="none" w:sz="0" w:space="0" w:color="auto"/>
                    <w:bottom w:val="none" w:sz="0" w:space="0" w:color="auto"/>
                    <w:right w:val="none" w:sz="0" w:space="0" w:color="auto"/>
                  </w:divBdr>
                  <w:divsChild>
                    <w:div w:id="206925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420035">
      <w:bodyDiv w:val="1"/>
      <w:marLeft w:val="0"/>
      <w:marRight w:val="0"/>
      <w:marTop w:val="0"/>
      <w:marBottom w:val="0"/>
      <w:divBdr>
        <w:top w:val="none" w:sz="0" w:space="0" w:color="auto"/>
        <w:left w:val="none" w:sz="0" w:space="0" w:color="auto"/>
        <w:bottom w:val="none" w:sz="0" w:space="0" w:color="auto"/>
        <w:right w:val="none" w:sz="0" w:space="0" w:color="auto"/>
      </w:divBdr>
    </w:div>
    <w:div w:id="1988627881">
      <w:bodyDiv w:val="1"/>
      <w:marLeft w:val="0"/>
      <w:marRight w:val="0"/>
      <w:marTop w:val="0"/>
      <w:marBottom w:val="0"/>
      <w:divBdr>
        <w:top w:val="none" w:sz="0" w:space="0" w:color="auto"/>
        <w:left w:val="none" w:sz="0" w:space="0" w:color="auto"/>
        <w:bottom w:val="none" w:sz="0" w:space="0" w:color="auto"/>
        <w:right w:val="none" w:sz="0" w:space="0" w:color="auto"/>
      </w:divBdr>
      <w:divsChild>
        <w:div w:id="599945150">
          <w:marLeft w:val="0"/>
          <w:marRight w:val="0"/>
          <w:marTop w:val="0"/>
          <w:marBottom w:val="0"/>
          <w:divBdr>
            <w:top w:val="none" w:sz="0" w:space="0" w:color="auto"/>
            <w:left w:val="none" w:sz="0" w:space="0" w:color="auto"/>
            <w:bottom w:val="none" w:sz="0" w:space="0" w:color="auto"/>
            <w:right w:val="none" w:sz="0" w:space="0" w:color="auto"/>
          </w:divBdr>
          <w:divsChild>
            <w:div w:id="384959496">
              <w:marLeft w:val="0"/>
              <w:marRight w:val="0"/>
              <w:marTop w:val="0"/>
              <w:marBottom w:val="0"/>
              <w:divBdr>
                <w:top w:val="none" w:sz="0" w:space="0" w:color="auto"/>
                <w:left w:val="none" w:sz="0" w:space="0" w:color="auto"/>
                <w:bottom w:val="none" w:sz="0" w:space="0" w:color="auto"/>
                <w:right w:val="none" w:sz="0" w:space="0" w:color="auto"/>
              </w:divBdr>
              <w:divsChild>
                <w:div w:id="1378358791">
                  <w:marLeft w:val="0"/>
                  <w:marRight w:val="0"/>
                  <w:marTop w:val="0"/>
                  <w:marBottom w:val="0"/>
                  <w:divBdr>
                    <w:top w:val="none" w:sz="0" w:space="0" w:color="auto"/>
                    <w:left w:val="none" w:sz="0" w:space="0" w:color="auto"/>
                    <w:bottom w:val="none" w:sz="0" w:space="0" w:color="auto"/>
                    <w:right w:val="none" w:sz="0" w:space="0" w:color="auto"/>
                  </w:divBdr>
                  <w:divsChild>
                    <w:div w:id="473987526">
                      <w:marLeft w:val="2325"/>
                      <w:marRight w:val="0"/>
                      <w:marTop w:val="0"/>
                      <w:marBottom w:val="0"/>
                      <w:divBdr>
                        <w:top w:val="none" w:sz="0" w:space="0" w:color="auto"/>
                        <w:left w:val="none" w:sz="0" w:space="0" w:color="auto"/>
                        <w:bottom w:val="none" w:sz="0" w:space="0" w:color="auto"/>
                        <w:right w:val="none" w:sz="0" w:space="0" w:color="auto"/>
                      </w:divBdr>
                      <w:divsChild>
                        <w:div w:id="867060058">
                          <w:marLeft w:val="0"/>
                          <w:marRight w:val="0"/>
                          <w:marTop w:val="0"/>
                          <w:marBottom w:val="0"/>
                          <w:divBdr>
                            <w:top w:val="none" w:sz="0" w:space="0" w:color="auto"/>
                            <w:left w:val="none" w:sz="0" w:space="0" w:color="auto"/>
                            <w:bottom w:val="none" w:sz="0" w:space="0" w:color="auto"/>
                            <w:right w:val="none" w:sz="0" w:space="0" w:color="auto"/>
                          </w:divBdr>
                          <w:divsChild>
                            <w:div w:id="1460605514">
                              <w:marLeft w:val="0"/>
                              <w:marRight w:val="0"/>
                              <w:marTop w:val="0"/>
                              <w:marBottom w:val="0"/>
                              <w:divBdr>
                                <w:top w:val="none" w:sz="0" w:space="0" w:color="auto"/>
                                <w:left w:val="none" w:sz="0" w:space="0" w:color="auto"/>
                                <w:bottom w:val="none" w:sz="0" w:space="0" w:color="auto"/>
                                <w:right w:val="none" w:sz="0" w:space="0" w:color="auto"/>
                              </w:divBdr>
                              <w:divsChild>
                                <w:div w:id="1554122841">
                                  <w:marLeft w:val="0"/>
                                  <w:marRight w:val="0"/>
                                  <w:marTop w:val="0"/>
                                  <w:marBottom w:val="0"/>
                                  <w:divBdr>
                                    <w:top w:val="none" w:sz="0" w:space="0" w:color="auto"/>
                                    <w:left w:val="none" w:sz="0" w:space="0" w:color="auto"/>
                                    <w:bottom w:val="none" w:sz="0" w:space="0" w:color="auto"/>
                                    <w:right w:val="none" w:sz="0" w:space="0" w:color="auto"/>
                                  </w:divBdr>
                                  <w:divsChild>
                                    <w:div w:id="1797017494">
                                      <w:marLeft w:val="0"/>
                                      <w:marRight w:val="0"/>
                                      <w:marTop w:val="0"/>
                                      <w:marBottom w:val="0"/>
                                      <w:divBdr>
                                        <w:top w:val="none" w:sz="0" w:space="0" w:color="auto"/>
                                        <w:left w:val="none" w:sz="0" w:space="0" w:color="auto"/>
                                        <w:bottom w:val="none" w:sz="0" w:space="0" w:color="auto"/>
                                        <w:right w:val="none" w:sz="0" w:space="0" w:color="auto"/>
                                      </w:divBdr>
                                      <w:divsChild>
                                        <w:div w:id="1963611782">
                                          <w:marLeft w:val="0"/>
                                          <w:marRight w:val="0"/>
                                          <w:marTop w:val="0"/>
                                          <w:marBottom w:val="0"/>
                                          <w:divBdr>
                                            <w:top w:val="none" w:sz="0" w:space="0" w:color="auto"/>
                                            <w:left w:val="none" w:sz="0" w:space="0" w:color="auto"/>
                                            <w:bottom w:val="none" w:sz="0" w:space="0" w:color="auto"/>
                                            <w:right w:val="none" w:sz="0" w:space="0" w:color="auto"/>
                                          </w:divBdr>
                                          <w:divsChild>
                                            <w:div w:id="1892569953">
                                              <w:marLeft w:val="0"/>
                                              <w:marRight w:val="0"/>
                                              <w:marTop w:val="0"/>
                                              <w:marBottom w:val="0"/>
                                              <w:divBdr>
                                                <w:top w:val="none" w:sz="0" w:space="0" w:color="auto"/>
                                                <w:left w:val="none" w:sz="0" w:space="0" w:color="auto"/>
                                                <w:bottom w:val="none" w:sz="0" w:space="0" w:color="auto"/>
                                                <w:right w:val="none" w:sz="0" w:space="0" w:color="auto"/>
                                              </w:divBdr>
                                              <w:divsChild>
                                                <w:div w:id="374621735">
                                                  <w:marLeft w:val="0"/>
                                                  <w:marRight w:val="0"/>
                                                  <w:marTop w:val="0"/>
                                                  <w:marBottom w:val="0"/>
                                                  <w:divBdr>
                                                    <w:top w:val="none" w:sz="0" w:space="0" w:color="auto"/>
                                                    <w:left w:val="none" w:sz="0" w:space="0" w:color="auto"/>
                                                    <w:bottom w:val="none" w:sz="0" w:space="0" w:color="auto"/>
                                                    <w:right w:val="none" w:sz="0" w:space="0" w:color="auto"/>
                                                  </w:divBdr>
                                                  <w:divsChild>
                                                    <w:div w:id="110321658">
                                                      <w:marLeft w:val="0"/>
                                                      <w:marRight w:val="0"/>
                                                      <w:marTop w:val="0"/>
                                                      <w:marBottom w:val="0"/>
                                                      <w:divBdr>
                                                        <w:top w:val="none" w:sz="0" w:space="0" w:color="auto"/>
                                                        <w:left w:val="none" w:sz="0" w:space="0" w:color="auto"/>
                                                        <w:bottom w:val="none" w:sz="0" w:space="0" w:color="auto"/>
                                                        <w:right w:val="none" w:sz="0" w:space="0" w:color="auto"/>
                                                      </w:divBdr>
                                                    </w:div>
                                                    <w:div w:id="3421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4817767">
      <w:bodyDiv w:val="1"/>
      <w:marLeft w:val="0"/>
      <w:marRight w:val="0"/>
      <w:marTop w:val="0"/>
      <w:marBottom w:val="0"/>
      <w:divBdr>
        <w:top w:val="none" w:sz="0" w:space="0" w:color="auto"/>
        <w:left w:val="none" w:sz="0" w:space="0" w:color="auto"/>
        <w:bottom w:val="none" w:sz="0" w:space="0" w:color="auto"/>
        <w:right w:val="none" w:sz="0" w:space="0" w:color="auto"/>
      </w:divBdr>
    </w:div>
    <w:div w:id="2057311510">
      <w:bodyDiv w:val="1"/>
      <w:marLeft w:val="0"/>
      <w:marRight w:val="0"/>
      <w:marTop w:val="0"/>
      <w:marBottom w:val="0"/>
      <w:divBdr>
        <w:top w:val="none" w:sz="0" w:space="0" w:color="auto"/>
        <w:left w:val="none" w:sz="0" w:space="0" w:color="auto"/>
        <w:bottom w:val="none" w:sz="0" w:space="0" w:color="auto"/>
        <w:right w:val="none" w:sz="0" w:space="0" w:color="auto"/>
      </w:divBdr>
    </w:div>
    <w:div w:id="2073116353">
      <w:bodyDiv w:val="1"/>
      <w:marLeft w:val="0"/>
      <w:marRight w:val="0"/>
      <w:marTop w:val="0"/>
      <w:marBottom w:val="0"/>
      <w:divBdr>
        <w:top w:val="none" w:sz="0" w:space="0" w:color="auto"/>
        <w:left w:val="none" w:sz="0" w:space="0" w:color="auto"/>
        <w:bottom w:val="none" w:sz="0" w:space="0" w:color="auto"/>
        <w:right w:val="none" w:sz="0" w:space="0" w:color="auto"/>
      </w:divBdr>
      <w:divsChild>
        <w:div w:id="1752196106">
          <w:marLeft w:val="0"/>
          <w:marRight w:val="0"/>
          <w:marTop w:val="0"/>
          <w:marBottom w:val="0"/>
          <w:divBdr>
            <w:top w:val="none" w:sz="0" w:space="0" w:color="auto"/>
            <w:left w:val="none" w:sz="0" w:space="0" w:color="auto"/>
            <w:bottom w:val="none" w:sz="0" w:space="0" w:color="auto"/>
            <w:right w:val="none" w:sz="0" w:space="0" w:color="auto"/>
          </w:divBdr>
          <w:divsChild>
            <w:div w:id="587228063">
              <w:marLeft w:val="0"/>
              <w:marRight w:val="0"/>
              <w:marTop w:val="0"/>
              <w:marBottom w:val="0"/>
              <w:divBdr>
                <w:top w:val="none" w:sz="0" w:space="0" w:color="auto"/>
                <w:left w:val="none" w:sz="0" w:space="0" w:color="auto"/>
                <w:bottom w:val="none" w:sz="0" w:space="0" w:color="auto"/>
                <w:right w:val="none" w:sz="0" w:space="0" w:color="auto"/>
              </w:divBdr>
              <w:divsChild>
                <w:div w:id="1150054125">
                  <w:marLeft w:val="0"/>
                  <w:marRight w:val="0"/>
                  <w:marTop w:val="0"/>
                  <w:marBottom w:val="0"/>
                  <w:divBdr>
                    <w:top w:val="none" w:sz="0" w:space="0" w:color="auto"/>
                    <w:left w:val="none" w:sz="0" w:space="0" w:color="auto"/>
                    <w:bottom w:val="none" w:sz="0" w:space="0" w:color="auto"/>
                    <w:right w:val="none" w:sz="0" w:space="0" w:color="auto"/>
                  </w:divBdr>
                  <w:divsChild>
                    <w:div w:id="198138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260149">
      <w:bodyDiv w:val="1"/>
      <w:marLeft w:val="0"/>
      <w:marRight w:val="0"/>
      <w:marTop w:val="0"/>
      <w:marBottom w:val="0"/>
      <w:divBdr>
        <w:top w:val="none" w:sz="0" w:space="0" w:color="auto"/>
        <w:left w:val="none" w:sz="0" w:space="0" w:color="auto"/>
        <w:bottom w:val="none" w:sz="0" w:space="0" w:color="auto"/>
        <w:right w:val="none" w:sz="0" w:space="0" w:color="auto"/>
      </w:divBdr>
    </w:div>
    <w:div w:id="2087337806">
      <w:bodyDiv w:val="1"/>
      <w:marLeft w:val="0"/>
      <w:marRight w:val="0"/>
      <w:marTop w:val="0"/>
      <w:marBottom w:val="0"/>
      <w:divBdr>
        <w:top w:val="none" w:sz="0" w:space="0" w:color="auto"/>
        <w:left w:val="none" w:sz="0" w:space="0" w:color="auto"/>
        <w:bottom w:val="none" w:sz="0" w:space="0" w:color="auto"/>
        <w:right w:val="none" w:sz="0" w:space="0" w:color="auto"/>
      </w:divBdr>
    </w:div>
    <w:div w:id="2094357373">
      <w:bodyDiv w:val="1"/>
      <w:marLeft w:val="0"/>
      <w:marRight w:val="0"/>
      <w:marTop w:val="0"/>
      <w:marBottom w:val="0"/>
      <w:divBdr>
        <w:top w:val="none" w:sz="0" w:space="0" w:color="auto"/>
        <w:left w:val="none" w:sz="0" w:space="0" w:color="auto"/>
        <w:bottom w:val="none" w:sz="0" w:space="0" w:color="auto"/>
        <w:right w:val="none" w:sz="0" w:space="0" w:color="auto"/>
      </w:divBdr>
    </w:div>
    <w:div w:id="2095007865">
      <w:bodyDiv w:val="1"/>
      <w:marLeft w:val="0"/>
      <w:marRight w:val="0"/>
      <w:marTop w:val="0"/>
      <w:marBottom w:val="0"/>
      <w:divBdr>
        <w:top w:val="none" w:sz="0" w:space="0" w:color="auto"/>
        <w:left w:val="none" w:sz="0" w:space="0" w:color="auto"/>
        <w:bottom w:val="none" w:sz="0" w:space="0" w:color="auto"/>
        <w:right w:val="none" w:sz="0" w:space="0" w:color="auto"/>
      </w:divBdr>
    </w:div>
    <w:div w:id="2098861413">
      <w:bodyDiv w:val="1"/>
      <w:marLeft w:val="0"/>
      <w:marRight w:val="0"/>
      <w:marTop w:val="0"/>
      <w:marBottom w:val="0"/>
      <w:divBdr>
        <w:top w:val="none" w:sz="0" w:space="0" w:color="auto"/>
        <w:left w:val="none" w:sz="0" w:space="0" w:color="auto"/>
        <w:bottom w:val="none" w:sz="0" w:space="0" w:color="auto"/>
        <w:right w:val="none" w:sz="0" w:space="0" w:color="auto"/>
      </w:divBdr>
    </w:div>
    <w:div w:id="2107075370">
      <w:bodyDiv w:val="1"/>
      <w:marLeft w:val="0"/>
      <w:marRight w:val="0"/>
      <w:marTop w:val="0"/>
      <w:marBottom w:val="0"/>
      <w:divBdr>
        <w:top w:val="none" w:sz="0" w:space="0" w:color="auto"/>
        <w:left w:val="none" w:sz="0" w:space="0" w:color="auto"/>
        <w:bottom w:val="none" w:sz="0" w:space="0" w:color="auto"/>
        <w:right w:val="none" w:sz="0" w:space="0" w:color="auto"/>
      </w:divBdr>
    </w:div>
    <w:div w:id="2118019280">
      <w:bodyDiv w:val="1"/>
      <w:marLeft w:val="0"/>
      <w:marRight w:val="0"/>
      <w:marTop w:val="0"/>
      <w:marBottom w:val="0"/>
      <w:divBdr>
        <w:top w:val="none" w:sz="0" w:space="0" w:color="auto"/>
        <w:left w:val="none" w:sz="0" w:space="0" w:color="auto"/>
        <w:bottom w:val="none" w:sz="0" w:space="0" w:color="auto"/>
        <w:right w:val="none" w:sz="0" w:space="0" w:color="auto"/>
      </w:divBdr>
    </w:div>
    <w:div w:id="2118090268">
      <w:bodyDiv w:val="1"/>
      <w:marLeft w:val="0"/>
      <w:marRight w:val="0"/>
      <w:marTop w:val="0"/>
      <w:marBottom w:val="0"/>
      <w:divBdr>
        <w:top w:val="none" w:sz="0" w:space="0" w:color="auto"/>
        <w:left w:val="none" w:sz="0" w:space="0" w:color="auto"/>
        <w:bottom w:val="none" w:sz="0" w:space="0" w:color="auto"/>
        <w:right w:val="none" w:sz="0" w:space="0" w:color="auto"/>
      </w:divBdr>
    </w:div>
    <w:div w:id="2124181273">
      <w:bodyDiv w:val="1"/>
      <w:marLeft w:val="0"/>
      <w:marRight w:val="0"/>
      <w:marTop w:val="0"/>
      <w:marBottom w:val="0"/>
      <w:divBdr>
        <w:top w:val="none" w:sz="0" w:space="0" w:color="auto"/>
        <w:left w:val="none" w:sz="0" w:space="0" w:color="auto"/>
        <w:bottom w:val="none" w:sz="0" w:space="0" w:color="auto"/>
        <w:right w:val="none" w:sz="0" w:space="0" w:color="auto"/>
      </w:divBdr>
    </w:div>
    <w:div w:id="213636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image" Target="media/image7.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ec.europa.eu/health/sites/health/files/files/eudralex/vol-1/reg_2014_536/reg_2014_536_en.pdf" TargetMode="External"/><Relationship Id="rId29" Type="http://schemas.openxmlformats.org/officeDocument/2006/relationships/hyperlink" Target="https://doi.org/10.1016/j.jhep.2019.02.01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image" Target="media/image5.png"/><Relationship Id="rId28" Type="http://schemas.openxmlformats.org/officeDocument/2006/relationships/image" Target="media/image10.png"/><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hyperlink" Target="http://www.fda.gov/downloads/Drugs/GuidanceComplianceRegulatoryInformation/Guidances/UCM17409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1B53EAA-7CB1-4357-93E9-30D463A20DEC}"/>
      </w:docPartPr>
      <w:docPartBody>
        <w:p w:rsidR="000C3D5C" w:rsidRDefault="00D10703">
          <w:r w:rsidRPr="00EC0F0E">
            <w:rPr>
              <w:rStyle w:val="PlaceholderText"/>
            </w:rPr>
            <w:t>Click or tap here to enter text.</w:t>
          </w:r>
        </w:p>
      </w:docPartBody>
    </w:docPart>
    <w:docPart>
      <w:docPartPr>
        <w:name w:val="6B738C1E96084BF9BD72D4D3CF7A876B"/>
        <w:category>
          <w:name w:val="General"/>
          <w:gallery w:val="placeholder"/>
        </w:category>
        <w:types>
          <w:type w:val="bbPlcHdr"/>
        </w:types>
        <w:behaviors>
          <w:behavior w:val="content"/>
        </w:behaviors>
        <w:guid w:val="{C8111535-0035-44C6-A761-5FAA9AA3D238}"/>
      </w:docPartPr>
      <w:docPartBody>
        <w:p w:rsidR="007E6041" w:rsidRDefault="00A8570E" w:rsidP="00A8570E">
          <w:pPr>
            <w:pStyle w:val="6B738C1E96084BF9BD72D4D3CF7A876B"/>
          </w:pPr>
          <w:r w:rsidRPr="00EC0F0E">
            <w:rPr>
              <w:rStyle w:val="PlaceholderText"/>
            </w:rPr>
            <w:t>Click or tap here to enter text.</w:t>
          </w:r>
        </w:p>
      </w:docPartBody>
    </w:docPart>
    <w:docPart>
      <w:docPartPr>
        <w:name w:val="708F7C4920764FF0A2FED46543637632"/>
        <w:category>
          <w:name w:val="General"/>
          <w:gallery w:val="placeholder"/>
        </w:category>
        <w:types>
          <w:type w:val="bbPlcHdr"/>
        </w:types>
        <w:behaviors>
          <w:behavior w:val="content"/>
        </w:behaviors>
        <w:guid w:val="{AD2F9B29-52C6-4B94-9F95-CA539C8BE0C3}"/>
      </w:docPartPr>
      <w:docPartBody>
        <w:p w:rsidR="000C7A5C" w:rsidRDefault="00815A28" w:rsidP="00815A28">
          <w:pPr>
            <w:pStyle w:val="708F7C4920764FF0A2FED46543637632"/>
          </w:pPr>
          <w:r w:rsidRPr="00EC0F0E">
            <w:rPr>
              <w:rStyle w:val="PlaceholderText"/>
            </w:rPr>
            <w:t>Click or tap here to enter text.</w:t>
          </w:r>
        </w:p>
      </w:docPartBody>
    </w:docPart>
    <w:docPart>
      <w:docPartPr>
        <w:name w:val="3AE7298B13234E328B11BC45692ADB1F"/>
        <w:category>
          <w:name w:val="General"/>
          <w:gallery w:val="placeholder"/>
        </w:category>
        <w:types>
          <w:type w:val="bbPlcHdr"/>
        </w:types>
        <w:behaviors>
          <w:behavior w:val="content"/>
        </w:behaviors>
        <w:guid w:val="{0B2948F0-F3B4-461C-95A5-CCC67DBAA108}"/>
      </w:docPartPr>
      <w:docPartBody>
        <w:p w:rsidR="000C7A5C" w:rsidRDefault="00815A28" w:rsidP="00815A28">
          <w:pPr>
            <w:pStyle w:val="3AE7298B13234E328B11BC45692ADB1F"/>
          </w:pPr>
          <w:r w:rsidRPr="00EC0F0E">
            <w:rPr>
              <w:rStyle w:val="PlaceholderText"/>
            </w:rPr>
            <w:t>Click or tap here to enter text.</w:t>
          </w:r>
        </w:p>
      </w:docPartBody>
    </w:docPart>
    <w:docPart>
      <w:docPartPr>
        <w:name w:val="6E36770207B94C3389E679A0E5ED6766"/>
        <w:category>
          <w:name w:val="General"/>
          <w:gallery w:val="placeholder"/>
        </w:category>
        <w:types>
          <w:type w:val="bbPlcHdr"/>
        </w:types>
        <w:behaviors>
          <w:behavior w:val="content"/>
        </w:behaviors>
        <w:guid w:val="{864CF005-DB31-4FE7-A333-F488EBA202F9}"/>
      </w:docPartPr>
      <w:docPartBody>
        <w:p w:rsidR="000C7A5C" w:rsidRDefault="00815A28" w:rsidP="00815A28">
          <w:pPr>
            <w:pStyle w:val="6E36770207B94C3389E679A0E5ED6766"/>
          </w:pPr>
          <w:r w:rsidRPr="00EC0F0E">
            <w:rPr>
              <w:rStyle w:val="PlaceholderText"/>
            </w:rPr>
            <w:t>Click or tap here to enter text.</w:t>
          </w:r>
        </w:p>
      </w:docPartBody>
    </w:docPart>
    <w:docPart>
      <w:docPartPr>
        <w:name w:val="E709827C32444A518927B5384C658DE2"/>
        <w:category>
          <w:name w:val="General"/>
          <w:gallery w:val="placeholder"/>
        </w:category>
        <w:types>
          <w:type w:val="bbPlcHdr"/>
        </w:types>
        <w:behaviors>
          <w:behavior w:val="content"/>
        </w:behaviors>
        <w:guid w:val="{13C9243F-AA7C-4701-9BD8-69FAF264671B}"/>
      </w:docPartPr>
      <w:docPartBody>
        <w:p w:rsidR="000C7A5C" w:rsidRDefault="00815A28" w:rsidP="00815A28">
          <w:pPr>
            <w:pStyle w:val="E709827C32444A518927B5384C658DE2"/>
          </w:pPr>
          <w:r w:rsidRPr="00EC0F0E">
            <w:rPr>
              <w:rStyle w:val="PlaceholderText"/>
            </w:rPr>
            <w:t>Click or tap here to enter text.</w:t>
          </w:r>
        </w:p>
      </w:docPartBody>
    </w:docPart>
    <w:docPart>
      <w:docPartPr>
        <w:name w:val="DB8B78BF11B34211B6F7BC478CBC872C"/>
        <w:category>
          <w:name w:val="General"/>
          <w:gallery w:val="placeholder"/>
        </w:category>
        <w:types>
          <w:type w:val="bbPlcHdr"/>
        </w:types>
        <w:behaviors>
          <w:behavior w:val="content"/>
        </w:behaviors>
        <w:guid w:val="{60EC74FE-424C-4423-A399-79BD58F56FE0}"/>
      </w:docPartPr>
      <w:docPartBody>
        <w:p w:rsidR="000C7A5C" w:rsidRDefault="00815A28" w:rsidP="00815A28">
          <w:pPr>
            <w:pStyle w:val="DB8B78BF11B34211B6F7BC478CBC872C"/>
          </w:pPr>
          <w:r w:rsidRPr="00EC0F0E">
            <w:rPr>
              <w:rStyle w:val="PlaceholderText"/>
            </w:rPr>
            <w:t>Click or tap here to enter text.</w:t>
          </w:r>
        </w:p>
      </w:docPartBody>
    </w:docPart>
    <w:docPart>
      <w:docPartPr>
        <w:name w:val="A0583B03EC23402A8C7869E532CCCB16"/>
        <w:category>
          <w:name w:val="General"/>
          <w:gallery w:val="placeholder"/>
        </w:category>
        <w:types>
          <w:type w:val="bbPlcHdr"/>
        </w:types>
        <w:behaviors>
          <w:behavior w:val="content"/>
        </w:behaviors>
        <w:guid w:val="{F878D21E-45B8-47D3-80CF-8665A6BCA5DF}"/>
      </w:docPartPr>
      <w:docPartBody>
        <w:p w:rsidR="000C7A5C" w:rsidRDefault="00815A28" w:rsidP="00815A28">
          <w:pPr>
            <w:pStyle w:val="A0583B03EC23402A8C7869E532CCCB16"/>
          </w:pPr>
          <w:r w:rsidRPr="00EC0F0E">
            <w:rPr>
              <w:rStyle w:val="PlaceholderText"/>
            </w:rPr>
            <w:t>Click or tap here to enter text.</w:t>
          </w:r>
        </w:p>
      </w:docPartBody>
    </w:docPart>
    <w:docPart>
      <w:docPartPr>
        <w:name w:val="E334A99BA0294DCCA9E295DA8352AA0B"/>
        <w:category>
          <w:name w:val="General"/>
          <w:gallery w:val="placeholder"/>
        </w:category>
        <w:types>
          <w:type w:val="bbPlcHdr"/>
        </w:types>
        <w:behaviors>
          <w:behavior w:val="content"/>
        </w:behaviors>
        <w:guid w:val="{D463FEA7-BE5A-4E66-9F01-D8D3C2119958}"/>
      </w:docPartPr>
      <w:docPartBody>
        <w:p w:rsidR="000C7A5C" w:rsidRDefault="00815A28" w:rsidP="00815A28">
          <w:pPr>
            <w:pStyle w:val="E334A99BA0294DCCA9E295DA8352AA0B"/>
          </w:pPr>
          <w:r w:rsidRPr="00EC0F0E">
            <w:rPr>
              <w:rStyle w:val="PlaceholderText"/>
            </w:rPr>
            <w:t>Click or tap here to enter text.</w:t>
          </w:r>
        </w:p>
      </w:docPartBody>
    </w:docPart>
    <w:docPart>
      <w:docPartPr>
        <w:name w:val="BEF8630D6DB342A186FD10066E680B87"/>
        <w:category>
          <w:name w:val="General"/>
          <w:gallery w:val="placeholder"/>
        </w:category>
        <w:types>
          <w:type w:val="bbPlcHdr"/>
        </w:types>
        <w:behaviors>
          <w:behavior w:val="content"/>
        </w:behaviors>
        <w:guid w:val="{C5FD2869-A176-49C1-8241-58401F700C77}"/>
      </w:docPartPr>
      <w:docPartBody>
        <w:p w:rsidR="000C7A5C" w:rsidRDefault="00815A28" w:rsidP="00815A28">
          <w:pPr>
            <w:pStyle w:val="BEF8630D6DB342A186FD10066E680B87"/>
          </w:pPr>
          <w:r w:rsidRPr="00EC0F0E">
            <w:rPr>
              <w:rStyle w:val="PlaceholderText"/>
            </w:rPr>
            <w:t>Click or tap here to enter text.</w:t>
          </w:r>
        </w:p>
      </w:docPartBody>
    </w:docPart>
    <w:docPart>
      <w:docPartPr>
        <w:name w:val="09FEEB62316248FE8E92476374468665"/>
        <w:category>
          <w:name w:val="General"/>
          <w:gallery w:val="placeholder"/>
        </w:category>
        <w:types>
          <w:type w:val="bbPlcHdr"/>
        </w:types>
        <w:behaviors>
          <w:behavior w:val="content"/>
        </w:behaviors>
        <w:guid w:val="{D3A4643B-FD44-4B50-8D58-1505D7621017}"/>
      </w:docPartPr>
      <w:docPartBody>
        <w:p w:rsidR="000C7A5C" w:rsidRDefault="00815A28" w:rsidP="00815A28">
          <w:pPr>
            <w:pStyle w:val="09FEEB62316248FE8E92476374468665"/>
          </w:pPr>
          <w:r w:rsidRPr="00EC0F0E">
            <w:rPr>
              <w:rStyle w:val="PlaceholderText"/>
            </w:rPr>
            <w:t>Click or tap here to enter text.</w:t>
          </w:r>
        </w:p>
      </w:docPartBody>
    </w:docPart>
    <w:docPart>
      <w:docPartPr>
        <w:name w:val="3779E429E852412492AA673B4A2A3044"/>
        <w:category>
          <w:name w:val="General"/>
          <w:gallery w:val="placeholder"/>
        </w:category>
        <w:types>
          <w:type w:val="bbPlcHdr"/>
        </w:types>
        <w:behaviors>
          <w:behavior w:val="content"/>
        </w:behaviors>
        <w:guid w:val="{CDE57B27-9E86-4114-B4DF-D845C73A3405}"/>
      </w:docPartPr>
      <w:docPartBody>
        <w:p w:rsidR="000C7A5C" w:rsidRDefault="00815A28" w:rsidP="00815A28">
          <w:pPr>
            <w:pStyle w:val="3779E429E852412492AA673B4A2A3044"/>
          </w:pPr>
          <w:r w:rsidRPr="00EC0F0E">
            <w:rPr>
              <w:rStyle w:val="PlaceholderText"/>
            </w:rPr>
            <w:t>Click or tap here to enter text.</w:t>
          </w:r>
        </w:p>
      </w:docPartBody>
    </w:docPart>
    <w:docPart>
      <w:docPartPr>
        <w:name w:val="DC63AEA60D3C476C960BD2912D00DDFA"/>
        <w:category>
          <w:name w:val="General"/>
          <w:gallery w:val="placeholder"/>
        </w:category>
        <w:types>
          <w:type w:val="bbPlcHdr"/>
        </w:types>
        <w:behaviors>
          <w:behavior w:val="content"/>
        </w:behaviors>
        <w:guid w:val="{C7A915A6-E5EF-43D9-A5E7-6A42367FA21F}"/>
      </w:docPartPr>
      <w:docPartBody>
        <w:p w:rsidR="000C7A5C" w:rsidRDefault="00815A28" w:rsidP="00815A28">
          <w:pPr>
            <w:pStyle w:val="DC63AEA60D3C476C960BD2912D00DDFA"/>
          </w:pPr>
          <w:r w:rsidRPr="00EC0F0E">
            <w:rPr>
              <w:rStyle w:val="PlaceholderText"/>
            </w:rPr>
            <w:t>Click or tap here to enter text.</w:t>
          </w:r>
        </w:p>
      </w:docPartBody>
    </w:docPart>
    <w:docPart>
      <w:docPartPr>
        <w:name w:val="693B917774854009964132A9EF5AB035"/>
        <w:category>
          <w:name w:val="General"/>
          <w:gallery w:val="placeholder"/>
        </w:category>
        <w:types>
          <w:type w:val="bbPlcHdr"/>
        </w:types>
        <w:behaviors>
          <w:behavior w:val="content"/>
        </w:behaviors>
        <w:guid w:val="{163FA4CF-DA73-4E60-B4EF-33F2616EA5F3}"/>
      </w:docPartPr>
      <w:docPartBody>
        <w:p w:rsidR="000C7A5C" w:rsidRDefault="00815A28" w:rsidP="00815A28">
          <w:pPr>
            <w:pStyle w:val="693B917774854009964132A9EF5AB035"/>
          </w:pPr>
          <w:r w:rsidRPr="00EC0F0E">
            <w:rPr>
              <w:rStyle w:val="PlaceholderText"/>
            </w:rPr>
            <w:t>Click or tap here to enter text.</w:t>
          </w:r>
        </w:p>
      </w:docPartBody>
    </w:docPart>
    <w:docPart>
      <w:docPartPr>
        <w:name w:val="EB505425F2F54BFBB31136AB7D1F8339"/>
        <w:category>
          <w:name w:val="General"/>
          <w:gallery w:val="placeholder"/>
        </w:category>
        <w:types>
          <w:type w:val="bbPlcHdr"/>
        </w:types>
        <w:behaviors>
          <w:behavior w:val="content"/>
        </w:behaviors>
        <w:guid w:val="{687D4473-E1DB-44DD-951E-B16FB9DBC28C}"/>
      </w:docPartPr>
      <w:docPartBody>
        <w:p w:rsidR="000C7A5C" w:rsidRDefault="00815A28" w:rsidP="00815A28">
          <w:pPr>
            <w:pStyle w:val="EB505425F2F54BFBB31136AB7D1F8339"/>
          </w:pPr>
          <w:r w:rsidRPr="00EC0F0E">
            <w:rPr>
              <w:rStyle w:val="PlaceholderText"/>
            </w:rPr>
            <w:t>Click or tap here to enter text.</w:t>
          </w:r>
        </w:p>
      </w:docPartBody>
    </w:docPart>
    <w:docPart>
      <w:docPartPr>
        <w:name w:val="4A8F1013BAF94F738F9D9AF82296E308"/>
        <w:category>
          <w:name w:val="General"/>
          <w:gallery w:val="placeholder"/>
        </w:category>
        <w:types>
          <w:type w:val="bbPlcHdr"/>
        </w:types>
        <w:behaviors>
          <w:behavior w:val="content"/>
        </w:behaviors>
        <w:guid w:val="{933DB766-6495-4E46-97F5-C9F98E6E9D98}"/>
      </w:docPartPr>
      <w:docPartBody>
        <w:p w:rsidR="000C7A5C" w:rsidRDefault="00815A28" w:rsidP="00815A28">
          <w:pPr>
            <w:pStyle w:val="4A8F1013BAF94F738F9D9AF82296E308"/>
          </w:pPr>
          <w:r w:rsidRPr="00EC0F0E">
            <w:rPr>
              <w:rStyle w:val="PlaceholderText"/>
            </w:rPr>
            <w:t>Click or tap here to enter text.</w:t>
          </w:r>
        </w:p>
      </w:docPartBody>
    </w:docPart>
    <w:docPart>
      <w:docPartPr>
        <w:name w:val="83D229B8B0B446BC83739B864716526F"/>
        <w:category>
          <w:name w:val="General"/>
          <w:gallery w:val="placeholder"/>
        </w:category>
        <w:types>
          <w:type w:val="bbPlcHdr"/>
        </w:types>
        <w:behaviors>
          <w:behavior w:val="content"/>
        </w:behaviors>
        <w:guid w:val="{FDE3386D-33E8-454E-B17B-EFEBDDF2AF27}"/>
      </w:docPartPr>
      <w:docPartBody>
        <w:p w:rsidR="000C7A5C" w:rsidRDefault="00815A28" w:rsidP="00815A28">
          <w:pPr>
            <w:pStyle w:val="83D229B8B0B446BC83739B864716526F"/>
          </w:pPr>
          <w:r w:rsidRPr="00EC0F0E">
            <w:rPr>
              <w:rStyle w:val="PlaceholderText"/>
            </w:rPr>
            <w:t>Click or tap here to enter text.</w:t>
          </w:r>
        </w:p>
      </w:docPartBody>
    </w:docPart>
    <w:docPart>
      <w:docPartPr>
        <w:name w:val="EA55AECAD0674C0F9375C954F7FE2068"/>
        <w:category>
          <w:name w:val="General"/>
          <w:gallery w:val="placeholder"/>
        </w:category>
        <w:types>
          <w:type w:val="bbPlcHdr"/>
        </w:types>
        <w:behaviors>
          <w:behavior w:val="content"/>
        </w:behaviors>
        <w:guid w:val="{7C7C1D7B-8CAD-4980-852B-39EA25926BE8}"/>
      </w:docPartPr>
      <w:docPartBody>
        <w:p w:rsidR="000C7A5C" w:rsidRDefault="00815A28" w:rsidP="00815A28">
          <w:pPr>
            <w:pStyle w:val="EA55AECAD0674C0F9375C954F7FE2068"/>
          </w:pPr>
          <w:r w:rsidRPr="00EC0F0E">
            <w:rPr>
              <w:rStyle w:val="PlaceholderText"/>
            </w:rPr>
            <w:t>Click or tap here to enter text.</w:t>
          </w:r>
        </w:p>
      </w:docPartBody>
    </w:docPart>
    <w:docPart>
      <w:docPartPr>
        <w:name w:val="64F41B353D8145468B83DF1A4DABC771"/>
        <w:category>
          <w:name w:val="General"/>
          <w:gallery w:val="placeholder"/>
        </w:category>
        <w:types>
          <w:type w:val="bbPlcHdr"/>
        </w:types>
        <w:behaviors>
          <w:behavior w:val="content"/>
        </w:behaviors>
        <w:guid w:val="{7ABF16E3-ABE8-44A0-B6ED-9938CCCAC279}"/>
      </w:docPartPr>
      <w:docPartBody>
        <w:p w:rsidR="000C7A5C" w:rsidRDefault="00815A28" w:rsidP="00815A28">
          <w:pPr>
            <w:pStyle w:val="64F41B353D8145468B83DF1A4DABC771"/>
          </w:pPr>
          <w:r w:rsidRPr="00EC0F0E">
            <w:rPr>
              <w:rStyle w:val="PlaceholderText"/>
            </w:rPr>
            <w:t>Click or tap here to enter text.</w:t>
          </w:r>
        </w:p>
      </w:docPartBody>
    </w:docPart>
    <w:docPart>
      <w:docPartPr>
        <w:name w:val="001F20766F0E4A5CAE005B261E4A1E29"/>
        <w:category>
          <w:name w:val="General"/>
          <w:gallery w:val="placeholder"/>
        </w:category>
        <w:types>
          <w:type w:val="bbPlcHdr"/>
        </w:types>
        <w:behaviors>
          <w:behavior w:val="content"/>
        </w:behaviors>
        <w:guid w:val="{775CFDD2-4CF4-4424-A056-E338B562CC07}"/>
      </w:docPartPr>
      <w:docPartBody>
        <w:p w:rsidR="000C7A5C" w:rsidRDefault="00815A28" w:rsidP="00815A28">
          <w:pPr>
            <w:pStyle w:val="001F20766F0E4A5CAE005B261E4A1E29"/>
          </w:pPr>
          <w:r w:rsidRPr="00EC0F0E">
            <w:rPr>
              <w:rStyle w:val="PlaceholderText"/>
            </w:rPr>
            <w:t>Click or tap here to enter text.</w:t>
          </w:r>
        </w:p>
      </w:docPartBody>
    </w:docPart>
    <w:docPart>
      <w:docPartPr>
        <w:name w:val="B04D9A752E1441B7824578187CD9BA3E"/>
        <w:category>
          <w:name w:val="General"/>
          <w:gallery w:val="placeholder"/>
        </w:category>
        <w:types>
          <w:type w:val="bbPlcHdr"/>
        </w:types>
        <w:behaviors>
          <w:behavior w:val="content"/>
        </w:behaviors>
        <w:guid w:val="{68B8A402-4124-47D3-81A2-1027D68E6C42}"/>
      </w:docPartPr>
      <w:docPartBody>
        <w:p w:rsidR="000C7A5C" w:rsidRDefault="00815A28" w:rsidP="00815A28">
          <w:pPr>
            <w:pStyle w:val="B04D9A752E1441B7824578187CD9BA3E"/>
          </w:pPr>
          <w:r w:rsidRPr="00EC0F0E">
            <w:rPr>
              <w:rStyle w:val="PlaceholderText"/>
            </w:rPr>
            <w:t>Click or tap here to enter text.</w:t>
          </w:r>
        </w:p>
      </w:docPartBody>
    </w:docPart>
    <w:docPart>
      <w:docPartPr>
        <w:name w:val="E12405167AA54EE494687FFBD26C75FB"/>
        <w:category>
          <w:name w:val="General"/>
          <w:gallery w:val="placeholder"/>
        </w:category>
        <w:types>
          <w:type w:val="bbPlcHdr"/>
        </w:types>
        <w:behaviors>
          <w:behavior w:val="content"/>
        </w:behaviors>
        <w:guid w:val="{2563D516-2942-43B0-B16C-882DBFE2AEB3}"/>
      </w:docPartPr>
      <w:docPartBody>
        <w:p w:rsidR="000C7A5C" w:rsidRDefault="00815A28" w:rsidP="00815A28">
          <w:pPr>
            <w:pStyle w:val="E12405167AA54EE494687FFBD26C75FB"/>
          </w:pPr>
          <w:r w:rsidRPr="00EC0F0E">
            <w:rPr>
              <w:rStyle w:val="PlaceholderText"/>
            </w:rPr>
            <w:t>Click or tap here to enter text.</w:t>
          </w:r>
        </w:p>
      </w:docPartBody>
    </w:docPart>
    <w:docPart>
      <w:docPartPr>
        <w:name w:val="6FFD5C53D4A44FA3AA9AB5C0D2B2C907"/>
        <w:category>
          <w:name w:val="General"/>
          <w:gallery w:val="placeholder"/>
        </w:category>
        <w:types>
          <w:type w:val="bbPlcHdr"/>
        </w:types>
        <w:behaviors>
          <w:behavior w:val="content"/>
        </w:behaviors>
        <w:guid w:val="{180345FC-5916-42C1-BD5B-5EB2919DB764}"/>
      </w:docPartPr>
      <w:docPartBody>
        <w:p w:rsidR="000C7A5C" w:rsidRDefault="00815A28" w:rsidP="00815A28">
          <w:pPr>
            <w:pStyle w:val="6FFD5C53D4A44FA3AA9AB5C0D2B2C907"/>
          </w:pPr>
          <w:r w:rsidRPr="00EC0F0E">
            <w:rPr>
              <w:rStyle w:val="PlaceholderText"/>
            </w:rPr>
            <w:t>Click or tap here to enter text.</w:t>
          </w:r>
        </w:p>
      </w:docPartBody>
    </w:docPart>
    <w:docPart>
      <w:docPartPr>
        <w:name w:val="C995E375CB934C18BC347ADE3B2A34AC"/>
        <w:category>
          <w:name w:val="General"/>
          <w:gallery w:val="placeholder"/>
        </w:category>
        <w:types>
          <w:type w:val="bbPlcHdr"/>
        </w:types>
        <w:behaviors>
          <w:behavior w:val="content"/>
        </w:behaviors>
        <w:guid w:val="{C24FE81E-1965-4DD6-83CF-28478952C873}"/>
      </w:docPartPr>
      <w:docPartBody>
        <w:p w:rsidR="000C7A5C" w:rsidRDefault="00815A28" w:rsidP="00815A28">
          <w:pPr>
            <w:pStyle w:val="C995E375CB934C18BC347ADE3B2A34AC"/>
          </w:pPr>
          <w:r w:rsidRPr="00EC0F0E">
            <w:rPr>
              <w:rStyle w:val="PlaceholderText"/>
            </w:rPr>
            <w:t>Click or tap here to enter text.</w:t>
          </w:r>
        </w:p>
      </w:docPartBody>
    </w:docPart>
    <w:docPart>
      <w:docPartPr>
        <w:name w:val="40DDBD5032F2402EA3E3EB123EC95163"/>
        <w:category>
          <w:name w:val="General"/>
          <w:gallery w:val="placeholder"/>
        </w:category>
        <w:types>
          <w:type w:val="bbPlcHdr"/>
        </w:types>
        <w:behaviors>
          <w:behavior w:val="content"/>
        </w:behaviors>
        <w:guid w:val="{CE3CE37E-956F-4F22-9CAA-27C86189E24C}"/>
      </w:docPartPr>
      <w:docPartBody>
        <w:p w:rsidR="000C7A5C" w:rsidRDefault="00815A28" w:rsidP="00815A28">
          <w:pPr>
            <w:pStyle w:val="40DDBD5032F2402EA3E3EB123EC95163"/>
          </w:pPr>
          <w:r w:rsidRPr="00EC0F0E">
            <w:rPr>
              <w:rStyle w:val="PlaceholderText"/>
            </w:rPr>
            <w:t>Click or tap here to enter text.</w:t>
          </w:r>
        </w:p>
      </w:docPartBody>
    </w:docPart>
    <w:docPart>
      <w:docPartPr>
        <w:name w:val="99C713E54D0840C8B1E451600EF00B4C"/>
        <w:category>
          <w:name w:val="General"/>
          <w:gallery w:val="placeholder"/>
        </w:category>
        <w:types>
          <w:type w:val="bbPlcHdr"/>
        </w:types>
        <w:behaviors>
          <w:behavior w:val="content"/>
        </w:behaviors>
        <w:guid w:val="{EDB4F24C-FE09-431D-973C-FB70C3FDAFF4}"/>
      </w:docPartPr>
      <w:docPartBody>
        <w:p w:rsidR="005A3281" w:rsidRDefault="008230E4" w:rsidP="008230E4">
          <w:pPr>
            <w:pStyle w:val="99C713E54D0840C8B1E451600EF00B4C"/>
          </w:pPr>
          <w:r w:rsidRPr="00EC0F0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Klee One"/>
    <w:panose1 w:val="00000000000000000000"/>
    <w:charset w:val="80"/>
    <w:family w:val="auto"/>
    <w:notTrueType/>
    <w:pitch w:val="default"/>
    <w:sig w:usb0="00000000" w:usb1="08070000" w:usb2="00000010" w:usb3="00000000" w:csb0="00020000" w:csb1="00000000"/>
  </w:font>
  <w:font w:name="Times New Roman,Calibr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703"/>
    <w:rsid w:val="000355CC"/>
    <w:rsid w:val="000C3D5C"/>
    <w:rsid w:val="000C7A5C"/>
    <w:rsid w:val="000F7C57"/>
    <w:rsid w:val="00125545"/>
    <w:rsid w:val="0012799B"/>
    <w:rsid w:val="00150EF4"/>
    <w:rsid w:val="00191B16"/>
    <w:rsid w:val="00243F60"/>
    <w:rsid w:val="00282D32"/>
    <w:rsid w:val="00303A14"/>
    <w:rsid w:val="00354C47"/>
    <w:rsid w:val="00396A26"/>
    <w:rsid w:val="003E4288"/>
    <w:rsid w:val="00407FF4"/>
    <w:rsid w:val="00426AC5"/>
    <w:rsid w:val="004309B0"/>
    <w:rsid w:val="0044004F"/>
    <w:rsid w:val="004873C9"/>
    <w:rsid w:val="004C47E5"/>
    <w:rsid w:val="00570724"/>
    <w:rsid w:val="00570D9A"/>
    <w:rsid w:val="005A3281"/>
    <w:rsid w:val="005A335A"/>
    <w:rsid w:val="005C3414"/>
    <w:rsid w:val="005D3A37"/>
    <w:rsid w:val="0068303F"/>
    <w:rsid w:val="00744490"/>
    <w:rsid w:val="0074776D"/>
    <w:rsid w:val="007C6A58"/>
    <w:rsid w:val="007E6041"/>
    <w:rsid w:val="00815A28"/>
    <w:rsid w:val="008230E4"/>
    <w:rsid w:val="00855730"/>
    <w:rsid w:val="00885B43"/>
    <w:rsid w:val="009120A2"/>
    <w:rsid w:val="00943279"/>
    <w:rsid w:val="00997C61"/>
    <w:rsid w:val="009D149D"/>
    <w:rsid w:val="00A67027"/>
    <w:rsid w:val="00A7162C"/>
    <w:rsid w:val="00A737D8"/>
    <w:rsid w:val="00A8570E"/>
    <w:rsid w:val="00A95F9B"/>
    <w:rsid w:val="00B13437"/>
    <w:rsid w:val="00BC5C42"/>
    <w:rsid w:val="00BF706E"/>
    <w:rsid w:val="00CA428F"/>
    <w:rsid w:val="00D10703"/>
    <w:rsid w:val="00D3193F"/>
    <w:rsid w:val="00D57A26"/>
    <w:rsid w:val="00D63275"/>
    <w:rsid w:val="00D80DAD"/>
    <w:rsid w:val="00DA1B24"/>
    <w:rsid w:val="00E55F64"/>
    <w:rsid w:val="00E6170E"/>
    <w:rsid w:val="00F44F5A"/>
    <w:rsid w:val="00F94C7E"/>
    <w:rsid w:val="00F94ED5"/>
    <w:rsid w:val="00FB2744"/>
    <w:rsid w:val="00FC08A6"/>
    <w:rsid w:val="00FC47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8230E4"/>
    <w:rPr>
      <w:color w:val="808080"/>
    </w:rPr>
  </w:style>
  <w:style w:type="paragraph" w:customStyle="1" w:styleId="6B738C1E96084BF9BD72D4D3CF7A876B">
    <w:name w:val="6B738C1E96084BF9BD72D4D3CF7A876B"/>
    <w:rsid w:val="00A8570E"/>
  </w:style>
  <w:style w:type="paragraph" w:customStyle="1" w:styleId="708F7C4920764FF0A2FED46543637632">
    <w:name w:val="708F7C4920764FF0A2FED46543637632"/>
    <w:rsid w:val="00815A28"/>
  </w:style>
  <w:style w:type="paragraph" w:customStyle="1" w:styleId="3AE7298B13234E328B11BC45692ADB1F">
    <w:name w:val="3AE7298B13234E328B11BC45692ADB1F"/>
    <w:rsid w:val="00815A28"/>
  </w:style>
  <w:style w:type="paragraph" w:customStyle="1" w:styleId="6E36770207B94C3389E679A0E5ED6766">
    <w:name w:val="6E36770207B94C3389E679A0E5ED6766"/>
    <w:rsid w:val="00815A28"/>
  </w:style>
  <w:style w:type="paragraph" w:customStyle="1" w:styleId="E709827C32444A518927B5384C658DE2">
    <w:name w:val="E709827C32444A518927B5384C658DE2"/>
    <w:rsid w:val="00815A28"/>
  </w:style>
  <w:style w:type="paragraph" w:customStyle="1" w:styleId="DB8B78BF11B34211B6F7BC478CBC872C">
    <w:name w:val="DB8B78BF11B34211B6F7BC478CBC872C"/>
    <w:rsid w:val="00815A28"/>
  </w:style>
  <w:style w:type="paragraph" w:customStyle="1" w:styleId="A0583B03EC23402A8C7869E532CCCB16">
    <w:name w:val="A0583B03EC23402A8C7869E532CCCB16"/>
    <w:rsid w:val="00815A28"/>
  </w:style>
  <w:style w:type="paragraph" w:customStyle="1" w:styleId="E334A99BA0294DCCA9E295DA8352AA0B">
    <w:name w:val="E334A99BA0294DCCA9E295DA8352AA0B"/>
    <w:rsid w:val="00815A28"/>
  </w:style>
  <w:style w:type="paragraph" w:customStyle="1" w:styleId="BEF8630D6DB342A186FD10066E680B87">
    <w:name w:val="BEF8630D6DB342A186FD10066E680B87"/>
    <w:rsid w:val="00815A28"/>
  </w:style>
  <w:style w:type="paragraph" w:customStyle="1" w:styleId="09FEEB62316248FE8E92476374468665">
    <w:name w:val="09FEEB62316248FE8E92476374468665"/>
    <w:rsid w:val="00815A28"/>
  </w:style>
  <w:style w:type="paragraph" w:customStyle="1" w:styleId="3779E429E852412492AA673B4A2A3044">
    <w:name w:val="3779E429E852412492AA673B4A2A3044"/>
    <w:rsid w:val="00815A28"/>
  </w:style>
  <w:style w:type="paragraph" w:customStyle="1" w:styleId="DC63AEA60D3C476C960BD2912D00DDFA">
    <w:name w:val="DC63AEA60D3C476C960BD2912D00DDFA"/>
    <w:rsid w:val="00815A28"/>
  </w:style>
  <w:style w:type="paragraph" w:customStyle="1" w:styleId="693B917774854009964132A9EF5AB035">
    <w:name w:val="693B917774854009964132A9EF5AB035"/>
    <w:rsid w:val="00815A28"/>
  </w:style>
  <w:style w:type="paragraph" w:customStyle="1" w:styleId="EB505425F2F54BFBB31136AB7D1F8339">
    <w:name w:val="EB505425F2F54BFBB31136AB7D1F8339"/>
    <w:rsid w:val="00815A28"/>
  </w:style>
  <w:style w:type="paragraph" w:customStyle="1" w:styleId="4A8F1013BAF94F738F9D9AF82296E308">
    <w:name w:val="4A8F1013BAF94F738F9D9AF82296E308"/>
    <w:rsid w:val="00815A28"/>
  </w:style>
  <w:style w:type="paragraph" w:customStyle="1" w:styleId="83D229B8B0B446BC83739B864716526F">
    <w:name w:val="83D229B8B0B446BC83739B864716526F"/>
    <w:rsid w:val="00815A28"/>
  </w:style>
  <w:style w:type="paragraph" w:customStyle="1" w:styleId="EA55AECAD0674C0F9375C954F7FE2068">
    <w:name w:val="EA55AECAD0674C0F9375C954F7FE2068"/>
    <w:rsid w:val="00815A28"/>
  </w:style>
  <w:style w:type="paragraph" w:customStyle="1" w:styleId="64F41B353D8145468B83DF1A4DABC771">
    <w:name w:val="64F41B353D8145468B83DF1A4DABC771"/>
    <w:rsid w:val="00815A28"/>
  </w:style>
  <w:style w:type="paragraph" w:customStyle="1" w:styleId="001F20766F0E4A5CAE005B261E4A1E29">
    <w:name w:val="001F20766F0E4A5CAE005B261E4A1E29"/>
    <w:rsid w:val="00815A28"/>
  </w:style>
  <w:style w:type="paragraph" w:customStyle="1" w:styleId="B04D9A752E1441B7824578187CD9BA3E">
    <w:name w:val="B04D9A752E1441B7824578187CD9BA3E"/>
    <w:rsid w:val="00815A28"/>
  </w:style>
  <w:style w:type="paragraph" w:customStyle="1" w:styleId="E12405167AA54EE494687FFBD26C75FB">
    <w:name w:val="E12405167AA54EE494687FFBD26C75FB"/>
    <w:rsid w:val="00815A28"/>
  </w:style>
  <w:style w:type="paragraph" w:customStyle="1" w:styleId="6FFD5C53D4A44FA3AA9AB5C0D2B2C907">
    <w:name w:val="6FFD5C53D4A44FA3AA9AB5C0D2B2C907"/>
    <w:rsid w:val="00815A28"/>
  </w:style>
  <w:style w:type="paragraph" w:customStyle="1" w:styleId="C995E375CB934C18BC347ADE3B2A34AC">
    <w:name w:val="C995E375CB934C18BC347ADE3B2A34AC"/>
    <w:rsid w:val="00815A28"/>
  </w:style>
  <w:style w:type="paragraph" w:customStyle="1" w:styleId="40DDBD5032F2402EA3E3EB123EC95163">
    <w:name w:val="40DDBD5032F2402EA3E3EB123EC95163"/>
    <w:rsid w:val="00815A28"/>
  </w:style>
  <w:style w:type="paragraph" w:customStyle="1" w:styleId="99C713E54D0840C8B1E451600EF00B4C">
    <w:name w:val="99C713E54D0840C8B1E451600EF00B4C"/>
    <w:rsid w:val="008230E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 dockstate="right" visibility="0" width="483" row="3">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79CFA7EB-232F-4885-B100-8C821455EA8F}">
  <we:reference id="0e4b0b9b-738b-4bff-a5ad-3c8e77c2372f" version="1.0.0.0" store="developer" storeType="Registry"/>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577C5AA0-D541-4187-BBDB-037A11EED389}">
  <we:reference id="f2726e4e-2367-409e-9f34-53caf3f56ccf" version="1.0.11.1" store="develop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e6ce477-9493-4a39-9848-d11bef8e2276">TRNSCLRT-1567474269-10679</_dlc_DocId>
    <_dlc_DocIdUrl xmlns="1e6ce477-9493-4a39-9848-d11bef8e2276">
      <Url>https://transceleratebiopharma.sharepoint.com/harmonization/_layouts/15/DocIdRedir.aspx?ID=TRNSCLRT-1567474269-10679</Url>
      <Description>TRNSCLRT-1567474269-10679</Description>
    </_dlc_DocIdUrl>
    <SharedWithUsers xmlns="1e6ce477-9493-4a39-9848-d11bef8e2276">
      <UserInfo>
        <DisplayName/>
        <AccountId xsi:nil="true"/>
        <AccountType/>
      </UserInfo>
    </SharedWithUsers>
    <MediaLengthInSeconds xmlns="3abbdf7d-cbcb-48dc-a0a0-2070dc3ca52f" xsi:nil="true"/>
    <_dlc_DocIdPersistId xmlns="1e6ce477-9493-4a39-9848-d11bef8e2276">false</_dlc_DocIdPersistId>
  </documentManagement>
</p:properties>
</file>

<file path=customXml/item2.xml><?xml version="1.0" encoding="utf-8"?>
<b:Sources xmlns:b="http://schemas.openxmlformats.org/officeDocument/2006/bibliography" xmlns="http://schemas.openxmlformats.org/officeDocument/2006/bibliography" SelectedStyle="\APA.XSL" StyleName="APA">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C6CA11A80C4341A90477544E90E571" ma:contentTypeVersion="43" ma:contentTypeDescription="Create a new document." ma:contentTypeScope="" ma:versionID="ad71eb54b6ce0eaf0b60aa0e91bdcc29">
  <xsd:schema xmlns:xsd="http://www.w3.org/2001/XMLSchema" xmlns:xs="http://www.w3.org/2001/XMLSchema" xmlns:p="http://schemas.microsoft.com/office/2006/metadata/properties" xmlns:ns2="1e6ce477-9493-4a39-9848-d11bef8e2276" xmlns:ns3="3abbdf7d-cbcb-48dc-a0a0-2070dc3ca52f" targetNamespace="http://schemas.microsoft.com/office/2006/metadata/properties" ma:root="true" ma:fieldsID="73426d388c209bf95bf1fd079d40d6fd" ns2:_="" ns3:_="">
    <xsd:import namespace="1e6ce477-9493-4a39-9848-d11bef8e2276"/>
    <xsd:import namespace="3abbdf7d-cbcb-48dc-a0a0-2070dc3ca52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2:SharedWithUsers" minOccurs="0"/>
                <xsd:element ref="ns2:SharedWithDetail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ce477-9493-4a39-9848-d11bef8e22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bbdf7d-cbcb-48dc-a0a0-2070dc3ca52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6CBF5C-4F02-4E8C-B479-D8E47021C542}">
  <ds:schemaRefs>
    <ds:schemaRef ds:uri="http://schemas.microsoft.com/office/2006/metadata/properties"/>
    <ds:schemaRef ds:uri="http://schemas.microsoft.com/office/infopath/2007/PartnerControls"/>
    <ds:schemaRef ds:uri="1e6ce477-9493-4a39-9848-d11bef8e2276"/>
    <ds:schemaRef ds:uri="3abbdf7d-cbcb-48dc-a0a0-2070dc3ca52f"/>
  </ds:schemaRefs>
</ds:datastoreItem>
</file>

<file path=customXml/itemProps2.xml><?xml version="1.0" encoding="utf-8"?>
<ds:datastoreItem xmlns:ds="http://schemas.openxmlformats.org/officeDocument/2006/customXml" ds:itemID="{A213F45C-61E4-425E-AA93-AE5B31860918}">
  <ds:schemaRefs>
    <ds:schemaRef ds:uri="http://schemas.openxmlformats.org/officeDocument/2006/bibliography"/>
  </ds:schemaRefs>
</ds:datastoreItem>
</file>

<file path=customXml/itemProps3.xml><?xml version="1.0" encoding="utf-8"?>
<ds:datastoreItem xmlns:ds="http://schemas.openxmlformats.org/officeDocument/2006/customXml" ds:itemID="{CE6A6CE0-CB42-46D9-9E10-F2D8DBFC0BC5}">
  <ds:schemaRefs>
    <ds:schemaRef ds:uri="http://schemas.microsoft.com/sharepoint/v3/contenttype/forms"/>
  </ds:schemaRefs>
</ds:datastoreItem>
</file>

<file path=customXml/itemProps4.xml><?xml version="1.0" encoding="utf-8"?>
<ds:datastoreItem xmlns:ds="http://schemas.openxmlformats.org/officeDocument/2006/customXml" ds:itemID="{52E1AF55-9492-41E7-A32F-D8D2A0A43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ce477-9493-4a39-9848-d11bef8e2276"/>
    <ds:schemaRef ds:uri="3abbdf7d-cbcb-48dc-a0a0-2070dc3ca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FF3316-541C-4143-B877-E88B6E781C2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4656</TotalTime>
  <Pages>87</Pages>
  <Words>21237</Words>
  <Characters>125301</Characters>
  <Application>Microsoft Office Word</Application>
  <DocSecurity>0</DocSecurity>
  <Lines>3212</Lines>
  <Paragraphs>1703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Cheol Young Park</dc:creator>
  <cp:keywords/>
  <cp:lastModifiedBy>Cheol Young Park</cp:lastModifiedBy>
  <cp:revision>1</cp:revision>
  <dcterms:created xsi:type="dcterms:W3CDTF">2021-05-21T00:56:00Z</dcterms:created>
  <dcterms:modified xsi:type="dcterms:W3CDTF">2025-03-01T01:22:00Z</dcterms:modified>
  <cp:category>protocol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2048">
    <vt:lpwstr>32</vt:lpwstr>
  </property>
  <property fmtid="{D5CDD505-2E9C-101B-9397-08002B2CF9AE}" pid="3" name="ContentTypeId">
    <vt:lpwstr>0x01010063C6CA11A80C4341A90477544E90E571</vt:lpwstr>
  </property>
  <property fmtid="{D5CDD505-2E9C-101B-9397-08002B2CF9AE}" pid="4" name="_dlc_DocIdItemGuid">
    <vt:lpwstr>20cf2c2f-998c-47b6-802c-0a58a08647b6</vt:lpwstr>
  </property>
  <property fmtid="{D5CDD505-2E9C-101B-9397-08002B2CF9AE}" pid="5" name="Template Version">
    <vt:lpwstr>v009</vt:lpwstr>
  </property>
  <property fmtid="{D5CDD505-2E9C-101B-9397-08002B2CF9AE}" pid="6" name="Document Type">
    <vt:lpwstr>CPT</vt:lpwstr>
  </property>
  <property fmtid="{D5CDD505-2E9C-101B-9397-08002B2CF9AE}" pid="7" name="Auto open Manage Exclusion Criteria wizard">
    <vt:bool>true</vt:bool>
  </property>
  <property fmtid="{D5CDD505-2E9C-101B-9397-08002B2CF9AE}" pid="8" name="Auto open Manage Inclusion Criteria wizard">
    <vt:bool>true</vt:bool>
  </property>
  <property fmtid="{D5CDD505-2E9C-101B-9397-08002B2CF9AE}" pid="9" name="Auto open Manage Objectives and Endpoints wizard">
    <vt:bool>true</vt:bool>
  </property>
  <property fmtid="{D5CDD505-2E9C-101B-9397-08002B2CF9AE}" pid="10" name="Order">
    <vt:r8>1087000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ies>
</file>